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B50" w:rsidRDefault="002F2B50" w:rsidP="002F2B50">
      <w:pPr>
        <w:jc w:val="center"/>
        <w:rPr>
          <w:b/>
          <w:sz w:val="24"/>
          <w:szCs w:val="24"/>
        </w:rPr>
      </w:pPr>
      <w:r>
        <w:rPr>
          <w:b/>
          <w:sz w:val="24"/>
          <w:szCs w:val="24"/>
        </w:rPr>
        <w:t>Draft proposal</w:t>
      </w:r>
    </w:p>
    <w:p w:rsidR="008802EE" w:rsidRDefault="002F2B50" w:rsidP="008802EE">
      <w:pPr>
        <w:spacing w:after="0"/>
        <w:jc w:val="center"/>
        <w:rPr>
          <w:b/>
          <w:sz w:val="24"/>
          <w:szCs w:val="24"/>
        </w:rPr>
      </w:pPr>
      <w:r w:rsidRPr="002F2B50">
        <w:rPr>
          <w:b/>
          <w:sz w:val="24"/>
          <w:szCs w:val="24"/>
        </w:rPr>
        <w:t>Simplification</w:t>
      </w:r>
      <w:r w:rsidR="006038C2">
        <w:rPr>
          <w:b/>
          <w:sz w:val="24"/>
          <w:szCs w:val="24"/>
        </w:rPr>
        <w:t>:</w:t>
      </w:r>
      <w:r w:rsidRPr="002F2B50">
        <w:rPr>
          <w:b/>
          <w:sz w:val="24"/>
          <w:szCs w:val="24"/>
        </w:rPr>
        <w:t xml:space="preserve"> </w:t>
      </w:r>
      <w:r w:rsidR="008802EE">
        <w:rPr>
          <w:b/>
          <w:sz w:val="24"/>
          <w:szCs w:val="24"/>
        </w:rPr>
        <w:t xml:space="preserve">possibilities to </w:t>
      </w:r>
      <w:r w:rsidR="006038C2">
        <w:rPr>
          <w:b/>
          <w:sz w:val="24"/>
          <w:szCs w:val="24"/>
        </w:rPr>
        <w:t>modify the content of the</w:t>
      </w:r>
      <w:r w:rsidR="008802EE">
        <w:rPr>
          <w:b/>
          <w:sz w:val="24"/>
          <w:szCs w:val="24"/>
        </w:rPr>
        <w:t xml:space="preserve"> aid applications </w:t>
      </w:r>
    </w:p>
    <w:p w:rsidR="002F2B50" w:rsidRDefault="006038C2" w:rsidP="002F2B50">
      <w:pPr>
        <w:jc w:val="center"/>
        <w:rPr>
          <w:b/>
          <w:sz w:val="24"/>
          <w:szCs w:val="24"/>
        </w:rPr>
      </w:pPr>
      <w:proofErr w:type="gramStart"/>
      <w:r>
        <w:rPr>
          <w:b/>
          <w:sz w:val="24"/>
          <w:szCs w:val="24"/>
        </w:rPr>
        <w:t>with</w:t>
      </w:r>
      <w:proofErr w:type="gramEnd"/>
      <w:r>
        <w:rPr>
          <w:b/>
          <w:sz w:val="24"/>
          <w:szCs w:val="24"/>
        </w:rPr>
        <w:t xml:space="preserve"> regard to land use for the purpose of the greening</w:t>
      </w:r>
    </w:p>
    <w:p w:rsidR="002F2B50" w:rsidRPr="002F2B50" w:rsidRDefault="002F2B50" w:rsidP="002F2B50">
      <w:pPr>
        <w:jc w:val="center"/>
        <w:rPr>
          <w:b/>
          <w:sz w:val="24"/>
          <w:szCs w:val="24"/>
        </w:rPr>
      </w:pPr>
    </w:p>
    <w:tbl>
      <w:tblPr>
        <w:tblStyle w:val="TableGrid"/>
        <w:tblW w:w="9640" w:type="dxa"/>
        <w:tblInd w:w="-176" w:type="dxa"/>
        <w:tblLayout w:type="fixed"/>
        <w:tblLook w:val="04A0" w:firstRow="1" w:lastRow="0" w:firstColumn="1" w:lastColumn="0" w:noHBand="0" w:noVBand="1"/>
      </w:tblPr>
      <w:tblGrid>
        <w:gridCol w:w="2093"/>
        <w:gridCol w:w="7547"/>
      </w:tblGrid>
      <w:tr w:rsidR="006826BD" w:rsidTr="002E7E1A">
        <w:tc>
          <w:tcPr>
            <w:tcW w:w="2093" w:type="dxa"/>
            <w:shd w:val="clear" w:color="auto" w:fill="FFFF00"/>
          </w:tcPr>
          <w:p w:rsidR="006826BD" w:rsidRPr="0029671B" w:rsidRDefault="006826BD" w:rsidP="002F2B50">
            <w:pPr>
              <w:spacing w:before="120" w:after="120"/>
              <w:rPr>
                <w:highlight w:val="yellow"/>
              </w:rPr>
            </w:pPr>
            <w:r w:rsidRPr="0029671B">
              <w:rPr>
                <w:highlight w:val="yellow"/>
              </w:rPr>
              <w:t>Title</w:t>
            </w:r>
          </w:p>
        </w:tc>
        <w:tc>
          <w:tcPr>
            <w:tcW w:w="7547" w:type="dxa"/>
            <w:shd w:val="clear" w:color="auto" w:fill="FFFF00"/>
          </w:tcPr>
          <w:p w:rsidR="006826BD" w:rsidRPr="0029671B" w:rsidRDefault="00F92278" w:rsidP="00943DF6">
            <w:pPr>
              <w:spacing w:before="120" w:after="120"/>
              <w:rPr>
                <w:b/>
              </w:rPr>
            </w:pPr>
            <w:r>
              <w:rPr>
                <w:b/>
              </w:rPr>
              <w:t>Direc</w:t>
            </w:r>
            <w:r w:rsidR="002F2B50">
              <w:rPr>
                <w:b/>
              </w:rPr>
              <w:t>t</w:t>
            </w:r>
            <w:r>
              <w:rPr>
                <w:b/>
              </w:rPr>
              <w:t xml:space="preserve"> payments – </w:t>
            </w:r>
            <w:r w:rsidR="00943DF6">
              <w:rPr>
                <w:b/>
              </w:rPr>
              <w:t>Integrated Administration and Control System (IACS)</w:t>
            </w:r>
          </w:p>
        </w:tc>
      </w:tr>
      <w:tr w:rsidR="006826BD" w:rsidTr="002E7E1A">
        <w:tc>
          <w:tcPr>
            <w:tcW w:w="2093" w:type="dxa"/>
          </w:tcPr>
          <w:p w:rsidR="006826BD" w:rsidRDefault="006826BD" w:rsidP="002F2B50">
            <w:pPr>
              <w:spacing w:before="120" w:after="120"/>
            </w:pPr>
            <w:r>
              <w:t>Scope</w:t>
            </w:r>
          </w:p>
        </w:tc>
        <w:tc>
          <w:tcPr>
            <w:tcW w:w="7547" w:type="dxa"/>
          </w:tcPr>
          <w:p w:rsidR="006826BD" w:rsidRDefault="00943DF6" w:rsidP="00F00BEA">
            <w:pPr>
              <w:spacing w:before="120" w:after="120"/>
              <w:jc w:val="both"/>
            </w:pPr>
            <w:r>
              <w:t xml:space="preserve">Aid applications – </w:t>
            </w:r>
            <w:r w:rsidR="00F00BEA">
              <w:t>modification of the content of the aid application regarding land use (greening)</w:t>
            </w:r>
          </w:p>
        </w:tc>
      </w:tr>
      <w:tr w:rsidR="006826BD" w:rsidTr="002E7E1A">
        <w:tc>
          <w:tcPr>
            <w:tcW w:w="2093" w:type="dxa"/>
          </w:tcPr>
          <w:p w:rsidR="006826BD" w:rsidRDefault="006826BD" w:rsidP="002F2B50">
            <w:pPr>
              <w:spacing w:before="120" w:after="120"/>
            </w:pPr>
            <w:r>
              <w:t>Legal basis</w:t>
            </w:r>
          </w:p>
        </w:tc>
        <w:tc>
          <w:tcPr>
            <w:tcW w:w="7547" w:type="dxa"/>
          </w:tcPr>
          <w:p w:rsidR="006826BD" w:rsidRPr="002D3010" w:rsidRDefault="00723AEC" w:rsidP="001820EC">
            <w:pPr>
              <w:spacing w:before="120" w:after="120"/>
            </w:pPr>
            <w:r w:rsidRPr="002D3010">
              <w:t xml:space="preserve">Chapter </w:t>
            </w:r>
            <w:r w:rsidR="001820EC">
              <w:t>2</w:t>
            </w:r>
            <w:r w:rsidRPr="002D3010">
              <w:t xml:space="preserve"> of Title V of </w:t>
            </w:r>
            <w:r w:rsidR="006826BD" w:rsidRPr="002D3010">
              <w:t>Regulation 13</w:t>
            </w:r>
            <w:r w:rsidRPr="002D3010">
              <w:t>0</w:t>
            </w:r>
            <w:r w:rsidR="001820EC">
              <w:t>6</w:t>
            </w:r>
            <w:r w:rsidR="006826BD" w:rsidRPr="002D3010">
              <w:t>/2013</w:t>
            </w:r>
          </w:p>
        </w:tc>
      </w:tr>
      <w:tr w:rsidR="00723AEC" w:rsidRPr="00723AEC" w:rsidTr="002E7E1A">
        <w:tc>
          <w:tcPr>
            <w:tcW w:w="2093" w:type="dxa"/>
          </w:tcPr>
          <w:p w:rsidR="006826BD" w:rsidRPr="00723AEC" w:rsidRDefault="006826BD" w:rsidP="002F2B50">
            <w:pPr>
              <w:spacing w:before="120" w:after="120"/>
            </w:pPr>
            <w:r w:rsidRPr="00723AEC">
              <w:t>Current Commission Regulations</w:t>
            </w:r>
          </w:p>
        </w:tc>
        <w:tc>
          <w:tcPr>
            <w:tcW w:w="7547" w:type="dxa"/>
          </w:tcPr>
          <w:p w:rsidR="00723AEC" w:rsidRPr="002F2B50" w:rsidRDefault="00723AEC" w:rsidP="00335670">
            <w:pPr>
              <w:spacing w:before="120" w:after="120"/>
              <w:rPr>
                <w:b/>
              </w:rPr>
            </w:pPr>
            <w:r w:rsidRPr="002F2B50">
              <w:rPr>
                <w:b/>
              </w:rPr>
              <w:t xml:space="preserve">Commission </w:t>
            </w:r>
            <w:r w:rsidR="00943DF6">
              <w:rPr>
                <w:b/>
              </w:rPr>
              <w:t>Implementing Regulation (EU) No 809</w:t>
            </w:r>
            <w:r w:rsidRPr="002F2B50">
              <w:rPr>
                <w:b/>
              </w:rPr>
              <w:t>/2014</w:t>
            </w:r>
            <w:r w:rsidR="005E46AF">
              <w:rPr>
                <w:b/>
              </w:rPr>
              <w:t xml:space="preserve"> (amendment </w:t>
            </w:r>
            <w:r w:rsidR="00335670">
              <w:rPr>
                <w:b/>
              </w:rPr>
              <w:t>to</w:t>
            </w:r>
            <w:r w:rsidR="005E46AF">
              <w:rPr>
                <w:b/>
              </w:rPr>
              <w:t xml:space="preserve"> Article 14)</w:t>
            </w:r>
          </w:p>
        </w:tc>
      </w:tr>
      <w:tr w:rsidR="00723AEC" w:rsidRPr="00723AEC" w:rsidTr="002E7E1A">
        <w:tc>
          <w:tcPr>
            <w:tcW w:w="2093" w:type="dxa"/>
          </w:tcPr>
          <w:p w:rsidR="006826BD" w:rsidRPr="00723AEC" w:rsidRDefault="002F2B50" w:rsidP="002F2B50">
            <w:pPr>
              <w:spacing w:before="120" w:after="120"/>
            </w:pPr>
            <w:r>
              <w:t>Foreseen date of adoption</w:t>
            </w:r>
          </w:p>
        </w:tc>
        <w:tc>
          <w:tcPr>
            <w:tcW w:w="7547" w:type="dxa"/>
          </w:tcPr>
          <w:p w:rsidR="00F6462C" w:rsidRPr="00723AEC" w:rsidRDefault="008802EE" w:rsidP="002F2B50">
            <w:pPr>
              <w:spacing w:before="120" w:after="120"/>
              <w:rPr>
                <w:color w:val="FF0000"/>
              </w:rPr>
            </w:pPr>
            <w:r>
              <w:t xml:space="preserve">End of 2015 / </w:t>
            </w:r>
            <w:r w:rsidR="002F2B50">
              <w:t>Beginning of 2016</w:t>
            </w:r>
          </w:p>
        </w:tc>
      </w:tr>
      <w:tr w:rsidR="002F2B50" w:rsidRPr="00723AEC" w:rsidTr="002E7E1A">
        <w:tc>
          <w:tcPr>
            <w:tcW w:w="2093" w:type="dxa"/>
          </w:tcPr>
          <w:p w:rsidR="002F2B50" w:rsidRPr="00723AEC" w:rsidRDefault="002F2B50" w:rsidP="000545ED">
            <w:pPr>
              <w:spacing w:before="120" w:after="120"/>
            </w:pPr>
            <w:r>
              <w:t>Foreseen first year of implementation</w:t>
            </w:r>
          </w:p>
        </w:tc>
        <w:tc>
          <w:tcPr>
            <w:tcW w:w="7547" w:type="dxa"/>
          </w:tcPr>
          <w:p w:rsidR="002F2B50" w:rsidRPr="005B32A2" w:rsidRDefault="006038C2" w:rsidP="002F2B50">
            <w:pPr>
              <w:spacing w:before="120" w:after="120"/>
            </w:pPr>
            <w:r>
              <w:t>2015 (retroactive application)</w:t>
            </w:r>
          </w:p>
        </w:tc>
      </w:tr>
      <w:tr w:rsidR="00723AEC" w:rsidRPr="00723AEC" w:rsidTr="002E7E1A">
        <w:tc>
          <w:tcPr>
            <w:tcW w:w="2093" w:type="dxa"/>
          </w:tcPr>
          <w:p w:rsidR="006826BD" w:rsidRPr="00723AEC" w:rsidRDefault="006E624A" w:rsidP="002F2B50">
            <w:pPr>
              <w:spacing w:before="120" w:after="120"/>
            </w:pPr>
            <w:r w:rsidRPr="00723AEC">
              <w:t>Purpose of proposal</w:t>
            </w:r>
          </w:p>
        </w:tc>
        <w:tc>
          <w:tcPr>
            <w:tcW w:w="7547" w:type="dxa"/>
          </w:tcPr>
          <w:p w:rsidR="006038C2" w:rsidRPr="006038C2" w:rsidRDefault="006038C2" w:rsidP="006038C2">
            <w:pPr>
              <w:tabs>
                <w:tab w:val="left" w:pos="2160"/>
              </w:tabs>
              <w:spacing w:after="240"/>
              <w:jc w:val="both"/>
              <w:rPr>
                <w:rFonts w:eastAsia="Calibri" w:cs="Times New Roman"/>
              </w:rPr>
            </w:pPr>
            <w:r w:rsidRPr="006038C2">
              <w:rPr>
                <w:rFonts w:eastAsia="Times New Roman" w:cs="Times New Roman"/>
              </w:rPr>
              <w:t>It is relevant, in some cases, to allow Member States to authorise beneficiaries to inform the paying agency about changes in the application after it has been submitted with regard to land use in the context of greening. Indeed, a</w:t>
            </w:r>
            <w:r w:rsidRPr="006038C2">
              <w:rPr>
                <w:rFonts w:eastAsia="Calibri" w:cs="Times New Roman"/>
              </w:rPr>
              <w:t xml:space="preserve">s regards the fulfilment of the greening obligations, beneficiaries need to declare the use of agricultural parcels at the latest by the final date for submission of the single application or aid application (to be set by the Member State but 15 May at the latest, 15 June in Northern countries). </w:t>
            </w:r>
          </w:p>
          <w:p w:rsidR="006038C2" w:rsidRPr="006038C2" w:rsidRDefault="006038C2" w:rsidP="006038C2">
            <w:pPr>
              <w:pStyle w:val="Text2"/>
              <w:ind w:left="0"/>
              <w:rPr>
                <w:rFonts w:asciiTheme="minorHAnsi" w:eastAsia="Calibri" w:hAnsiTheme="minorHAnsi"/>
                <w:sz w:val="22"/>
                <w:szCs w:val="22"/>
              </w:rPr>
            </w:pPr>
            <w:r w:rsidRPr="006038C2">
              <w:rPr>
                <w:rFonts w:asciiTheme="minorHAnsi" w:eastAsia="Calibri" w:hAnsiTheme="minorHAnsi"/>
                <w:sz w:val="22"/>
                <w:szCs w:val="22"/>
              </w:rPr>
              <w:t xml:space="preserve">However, during the growing season, farmers might need to adapt their cultivation plan as regards either the crop or its location. Therefore, in duly justified circumstances, and for the purpose of the greening only, they are now given the possibility to modify their declaration with respect to the use of the agricultural parcels declared. </w:t>
            </w:r>
          </w:p>
          <w:p w:rsidR="002F2B50" w:rsidRDefault="006038C2" w:rsidP="006038C2">
            <w:pPr>
              <w:pStyle w:val="Text2"/>
              <w:ind w:left="0"/>
              <w:rPr>
                <w:rFonts w:asciiTheme="minorHAnsi" w:eastAsia="Calibri" w:hAnsiTheme="minorHAnsi"/>
                <w:sz w:val="22"/>
                <w:szCs w:val="22"/>
              </w:rPr>
            </w:pPr>
            <w:r w:rsidRPr="006038C2">
              <w:rPr>
                <w:rFonts w:asciiTheme="minorHAnsi" w:eastAsia="Calibri" w:hAnsiTheme="minorHAnsi"/>
                <w:sz w:val="22"/>
                <w:szCs w:val="22"/>
              </w:rPr>
              <w:t>This possibility is however granted provided it does not put the beneficiary in a more favourable position with regard to compliance with the greening obligations compared to his/her initial declaration (e.g. if s/he declared only 3% of arable land as EFA – instead of the required 5% - at the time of aid application, the proposal does not make it possible to adjust later on his/her declaration to a higher percentage).</w:t>
            </w:r>
          </w:p>
          <w:p w:rsidR="00C513AF" w:rsidRPr="00542CF2" w:rsidRDefault="00C513AF" w:rsidP="00C513AF">
            <w:pPr>
              <w:tabs>
                <w:tab w:val="left" w:pos="2160"/>
              </w:tabs>
              <w:spacing w:after="240"/>
              <w:jc w:val="both"/>
            </w:pPr>
          </w:p>
        </w:tc>
      </w:tr>
    </w:tbl>
    <w:p w:rsidR="001E4A7D" w:rsidRPr="006826BD" w:rsidRDefault="00FE773C" w:rsidP="002E7E1A">
      <w:pPr>
        <w:jc w:val="right"/>
      </w:pPr>
      <w:r w:rsidRPr="00723AEC">
        <w:rPr>
          <w:b/>
          <w:i/>
          <w:sz w:val="20"/>
          <w:szCs w:val="20"/>
        </w:rPr>
        <w:t xml:space="preserve">Version: </w:t>
      </w:r>
      <w:r w:rsidR="002E7E1A">
        <w:rPr>
          <w:b/>
          <w:i/>
          <w:sz w:val="20"/>
          <w:szCs w:val="20"/>
        </w:rPr>
        <w:t>2</w:t>
      </w:r>
      <w:r w:rsidR="00A25B1C">
        <w:rPr>
          <w:b/>
          <w:i/>
          <w:sz w:val="20"/>
          <w:szCs w:val="20"/>
        </w:rPr>
        <w:t>8</w:t>
      </w:r>
      <w:bookmarkStart w:id="0" w:name="_GoBack"/>
      <w:bookmarkEnd w:id="0"/>
      <w:r w:rsidR="00BA4ED7" w:rsidRPr="00723AEC">
        <w:rPr>
          <w:b/>
          <w:i/>
          <w:sz w:val="20"/>
          <w:szCs w:val="20"/>
        </w:rPr>
        <w:t xml:space="preserve"> October </w:t>
      </w:r>
      <w:r w:rsidRPr="00723AEC">
        <w:rPr>
          <w:b/>
          <w:i/>
          <w:sz w:val="20"/>
          <w:szCs w:val="20"/>
        </w:rPr>
        <w:t>2015</w:t>
      </w:r>
    </w:p>
    <w:sectPr w:rsidR="001E4A7D" w:rsidRPr="006826B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6BD" w:rsidRDefault="006826BD" w:rsidP="006826BD">
      <w:pPr>
        <w:spacing w:after="0" w:line="240" w:lineRule="auto"/>
      </w:pPr>
      <w:r>
        <w:separator/>
      </w:r>
    </w:p>
  </w:endnote>
  <w:endnote w:type="continuationSeparator" w:id="0">
    <w:p w:rsidR="006826BD" w:rsidRDefault="006826BD" w:rsidP="00682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6BD" w:rsidRDefault="006826BD" w:rsidP="006826BD">
      <w:pPr>
        <w:spacing w:after="0" w:line="240" w:lineRule="auto"/>
      </w:pPr>
      <w:r>
        <w:separator/>
      </w:r>
    </w:p>
  </w:footnote>
  <w:footnote w:type="continuationSeparator" w:id="0">
    <w:p w:rsidR="006826BD" w:rsidRDefault="006826BD" w:rsidP="006826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6BD" w:rsidRDefault="006826BD" w:rsidP="00536CA5">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6">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9">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4">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5">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8"/>
    <w:lvlOverride w:ilvl="0">
      <w:startOverride w:val="1"/>
    </w:lvlOverride>
  </w:num>
  <w:num w:numId="2">
    <w:abstractNumId w:val="11"/>
  </w:num>
  <w:num w:numId="3">
    <w:abstractNumId w:val="5"/>
  </w:num>
  <w:num w:numId="4">
    <w:abstractNumId w:val="4"/>
  </w:num>
  <w:num w:numId="5">
    <w:abstractNumId w:val="2"/>
  </w:num>
  <w:num w:numId="6">
    <w:abstractNumId w:val="1"/>
  </w:num>
  <w:num w:numId="7">
    <w:abstractNumId w:val="12"/>
  </w:num>
  <w:num w:numId="8">
    <w:abstractNumId w:val="14"/>
  </w:num>
  <w:num w:numId="9">
    <w:abstractNumId w:val="13"/>
  </w:num>
  <w:num w:numId="10">
    <w:abstractNumId w:val="15"/>
  </w:num>
  <w:num w:numId="11">
    <w:abstractNumId w:val="3"/>
  </w:num>
  <w:num w:numId="12">
    <w:abstractNumId w:val="6"/>
  </w:num>
  <w:num w:numId="13">
    <w:abstractNumId w:val="9"/>
  </w:num>
  <w:num w:numId="14">
    <w:abstractNumId w:val="7"/>
  </w:num>
  <w:num w:numId="15">
    <w:abstractNumId w:val="0"/>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826BD"/>
    <w:rsid w:val="0002306F"/>
    <w:rsid w:val="00024E84"/>
    <w:rsid w:val="00032B08"/>
    <w:rsid w:val="000545ED"/>
    <w:rsid w:val="00081623"/>
    <w:rsid w:val="000E71E1"/>
    <w:rsid w:val="001570EC"/>
    <w:rsid w:val="001711EA"/>
    <w:rsid w:val="001820EC"/>
    <w:rsid w:val="001927A1"/>
    <w:rsid w:val="001E4A7D"/>
    <w:rsid w:val="00211167"/>
    <w:rsid w:val="0022673C"/>
    <w:rsid w:val="00234970"/>
    <w:rsid w:val="00280726"/>
    <w:rsid w:val="00283454"/>
    <w:rsid w:val="0029671B"/>
    <w:rsid w:val="002A68D6"/>
    <w:rsid w:val="002B099C"/>
    <w:rsid w:val="002D3010"/>
    <w:rsid w:val="002E7E1A"/>
    <w:rsid w:val="002F2B50"/>
    <w:rsid w:val="003244F8"/>
    <w:rsid w:val="00335670"/>
    <w:rsid w:val="0038120E"/>
    <w:rsid w:val="00396517"/>
    <w:rsid w:val="00431A8C"/>
    <w:rsid w:val="00450BF3"/>
    <w:rsid w:val="0045787D"/>
    <w:rsid w:val="0047460D"/>
    <w:rsid w:val="004962BC"/>
    <w:rsid w:val="004F154A"/>
    <w:rsid w:val="00516BE8"/>
    <w:rsid w:val="00536CA5"/>
    <w:rsid w:val="00542CF2"/>
    <w:rsid w:val="00585ECE"/>
    <w:rsid w:val="005E46AF"/>
    <w:rsid w:val="005E5EC6"/>
    <w:rsid w:val="006038C2"/>
    <w:rsid w:val="00633E98"/>
    <w:rsid w:val="006826BD"/>
    <w:rsid w:val="006A32AC"/>
    <w:rsid w:val="006A42A0"/>
    <w:rsid w:val="006E624A"/>
    <w:rsid w:val="006F6A96"/>
    <w:rsid w:val="007004E1"/>
    <w:rsid w:val="00723AEC"/>
    <w:rsid w:val="007359AF"/>
    <w:rsid w:val="00792EDC"/>
    <w:rsid w:val="007D13D1"/>
    <w:rsid w:val="00852683"/>
    <w:rsid w:val="008802EE"/>
    <w:rsid w:val="00911702"/>
    <w:rsid w:val="00943DF6"/>
    <w:rsid w:val="009E372D"/>
    <w:rsid w:val="00A25B1C"/>
    <w:rsid w:val="00AC165D"/>
    <w:rsid w:val="00B07A02"/>
    <w:rsid w:val="00B46372"/>
    <w:rsid w:val="00B73F4A"/>
    <w:rsid w:val="00B9668E"/>
    <w:rsid w:val="00BA4ED7"/>
    <w:rsid w:val="00BE483D"/>
    <w:rsid w:val="00C513AF"/>
    <w:rsid w:val="00C63117"/>
    <w:rsid w:val="00D02118"/>
    <w:rsid w:val="00D10BFA"/>
    <w:rsid w:val="00D400FA"/>
    <w:rsid w:val="00D52BDA"/>
    <w:rsid w:val="00DE0851"/>
    <w:rsid w:val="00DE5CA3"/>
    <w:rsid w:val="00E052D7"/>
    <w:rsid w:val="00E140AE"/>
    <w:rsid w:val="00E638C3"/>
    <w:rsid w:val="00EB1C18"/>
    <w:rsid w:val="00F00BEA"/>
    <w:rsid w:val="00F6462C"/>
    <w:rsid w:val="00F91013"/>
    <w:rsid w:val="00F92278"/>
    <w:rsid w:val="00FE77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uiPriority w:val="9"/>
    <w:qFormat/>
    <w:rsid w:val="00D400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6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26BD"/>
  </w:style>
  <w:style w:type="paragraph" w:styleId="Footer">
    <w:name w:val="footer"/>
    <w:basedOn w:val="Normal"/>
    <w:link w:val="FooterChar"/>
    <w:uiPriority w:val="99"/>
    <w:unhideWhenUsed/>
    <w:rsid w:val="006826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26BD"/>
  </w:style>
  <w:style w:type="table" w:styleId="TableGrid">
    <w:name w:val="Table Grid"/>
    <w:basedOn w:val="TableNormal"/>
    <w:uiPriority w:val="59"/>
    <w:rsid w:val="00682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1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702"/>
    <w:rPr>
      <w:rFonts w:ascii="Tahoma" w:hAnsi="Tahoma" w:cs="Tahoma"/>
      <w:sz w:val="16"/>
      <w:szCs w:val="16"/>
    </w:rPr>
  </w:style>
  <w:style w:type="paragraph" w:customStyle="1" w:styleId="Contact">
    <w:name w:val="Contact"/>
    <w:basedOn w:val="Normal"/>
    <w:next w:val="Normal"/>
    <w:rsid w:val="00335670"/>
    <w:pPr>
      <w:spacing w:before="480" w:after="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335670"/>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335670"/>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Text2"/>
    <w:rsid w:val="00335670"/>
    <w:pPr>
      <w:numPr>
        <w:numId w:val="4"/>
      </w:numPr>
      <w:tabs>
        <w:tab w:val="clear" w:pos="2160"/>
      </w:tabs>
    </w:pPr>
  </w:style>
  <w:style w:type="paragraph" w:styleId="ListBullet3">
    <w:name w:val="List Bullet 3"/>
    <w:basedOn w:val="Normal"/>
    <w:rsid w:val="00335670"/>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335670"/>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335670"/>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335670"/>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Text2"/>
    <w:rsid w:val="00335670"/>
    <w:pPr>
      <w:numPr>
        <w:numId w:val="9"/>
      </w:numPr>
      <w:tabs>
        <w:tab w:val="clear" w:pos="2160"/>
      </w:tabs>
    </w:pPr>
  </w:style>
  <w:style w:type="paragraph" w:customStyle="1" w:styleId="ListDash3">
    <w:name w:val="List Dash 3"/>
    <w:basedOn w:val="Normal"/>
    <w:rsid w:val="00335670"/>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335670"/>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335670"/>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335670"/>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Text2"/>
    <w:rsid w:val="00335670"/>
    <w:pPr>
      <w:numPr>
        <w:numId w:val="14"/>
      </w:numPr>
      <w:tabs>
        <w:tab w:val="clear" w:pos="2160"/>
      </w:tabs>
    </w:pPr>
  </w:style>
  <w:style w:type="paragraph" w:styleId="ListNumber3">
    <w:name w:val="List Number 3"/>
    <w:basedOn w:val="Normal"/>
    <w:rsid w:val="00335670"/>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335670"/>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335670"/>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335670"/>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Text2"/>
    <w:rsid w:val="00335670"/>
    <w:pPr>
      <w:numPr>
        <w:ilvl w:val="1"/>
        <w:numId w:val="14"/>
      </w:numPr>
      <w:tabs>
        <w:tab w:val="clear" w:pos="2160"/>
      </w:tabs>
    </w:pPr>
  </w:style>
  <w:style w:type="paragraph" w:customStyle="1" w:styleId="ListNumber3Level2">
    <w:name w:val="List Number 3 (Level 2)"/>
    <w:basedOn w:val="Normal"/>
    <w:rsid w:val="00335670"/>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335670"/>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335670"/>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335670"/>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Text2"/>
    <w:rsid w:val="00335670"/>
    <w:pPr>
      <w:numPr>
        <w:ilvl w:val="2"/>
        <w:numId w:val="14"/>
      </w:numPr>
      <w:tabs>
        <w:tab w:val="clear" w:pos="2160"/>
      </w:tabs>
    </w:pPr>
  </w:style>
  <w:style w:type="paragraph" w:customStyle="1" w:styleId="ListNumber3Level3">
    <w:name w:val="List Number 3 (Level 3)"/>
    <w:basedOn w:val="Normal"/>
    <w:rsid w:val="00335670"/>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335670"/>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335670"/>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335670"/>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Text2"/>
    <w:rsid w:val="00335670"/>
    <w:pPr>
      <w:numPr>
        <w:ilvl w:val="3"/>
        <w:numId w:val="14"/>
      </w:numPr>
      <w:tabs>
        <w:tab w:val="clear" w:pos="2160"/>
      </w:tabs>
    </w:pPr>
  </w:style>
  <w:style w:type="paragraph" w:customStyle="1" w:styleId="ListNumber3Level4">
    <w:name w:val="List Number 3 (Level 4)"/>
    <w:basedOn w:val="Normal"/>
    <w:rsid w:val="00335670"/>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335670"/>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335670"/>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character" w:customStyle="1" w:styleId="Heading1Char">
    <w:name w:val="Heading 1 Char"/>
    <w:basedOn w:val="DefaultParagraphFont"/>
    <w:link w:val="Heading1"/>
    <w:uiPriority w:val="9"/>
    <w:rsid w:val="00D400FA"/>
    <w:rPr>
      <w:rFonts w:asciiTheme="majorHAnsi" w:eastAsiaTheme="majorEastAsia" w:hAnsiTheme="majorHAnsi" w:cstheme="majorBidi"/>
      <w:b/>
      <w:bCs/>
      <w:color w:val="365F91" w:themeColor="accent1" w:themeShade="BF"/>
      <w:sz w:val="28"/>
      <w:szCs w:val="28"/>
    </w:rPr>
  </w:style>
  <w:style w:type="paragraph" w:styleId="TOCHeading">
    <w:name w:val="TOC Heading"/>
    <w:basedOn w:val="Normal"/>
    <w:next w:val="Normal"/>
    <w:qFormat/>
    <w:rsid w:val="00335670"/>
    <w:pPr>
      <w:keepNext/>
      <w:spacing w:before="240" w:after="240" w:line="240" w:lineRule="auto"/>
      <w:jc w:val="center"/>
    </w:pPr>
    <w:rPr>
      <w:rFonts w:ascii="Times New Roman" w:eastAsia="Times New Roman" w:hAnsi="Times New Roman" w:cs="Times New Roman"/>
      <w:b/>
      <w:sz w:val="24"/>
      <w:szCs w:val="20"/>
    </w:rPr>
  </w:style>
  <w:style w:type="paragraph" w:styleId="ListParagraph">
    <w:name w:val="List Paragraph"/>
    <w:basedOn w:val="Normal"/>
    <w:uiPriority w:val="34"/>
    <w:qFormat/>
    <w:rsid w:val="00B73F4A"/>
    <w:pPr>
      <w:ind w:left="720"/>
      <w:contextualSpacing/>
    </w:pPr>
  </w:style>
  <w:style w:type="paragraph" w:customStyle="1" w:styleId="Bullet0">
    <w:name w:val="Bullet 0"/>
    <w:basedOn w:val="Normal"/>
    <w:rsid w:val="00542CF2"/>
    <w:pPr>
      <w:numPr>
        <w:numId w:val="1"/>
      </w:numPr>
      <w:spacing w:before="120" w:after="120" w:line="240" w:lineRule="auto"/>
      <w:jc w:val="both"/>
    </w:pPr>
    <w:rPr>
      <w:rFonts w:ascii="Times New Roman" w:hAnsi="Times New Roman" w:cs="Times New Roman"/>
      <w:sz w:val="24"/>
    </w:rPr>
  </w:style>
  <w:style w:type="paragraph" w:customStyle="1" w:styleId="Text2">
    <w:name w:val="Text 2"/>
    <w:basedOn w:val="Normal"/>
    <w:rsid w:val="00542CF2"/>
    <w:pPr>
      <w:tabs>
        <w:tab w:val="left" w:pos="2160"/>
      </w:tabs>
      <w:spacing w:after="240" w:line="240" w:lineRule="auto"/>
      <w:ind w:left="1077"/>
      <w:jc w:val="both"/>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2B09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099C"/>
    <w:rPr>
      <w:sz w:val="20"/>
      <w:szCs w:val="20"/>
    </w:rPr>
  </w:style>
  <w:style w:type="character" w:styleId="FootnoteReference">
    <w:name w:val="footnote reference"/>
    <w:basedOn w:val="DefaultParagraphFont"/>
    <w:uiPriority w:val="99"/>
    <w:semiHidden/>
    <w:unhideWhenUsed/>
    <w:rsid w:val="002B099C"/>
    <w:rPr>
      <w:vertAlign w:val="superscript"/>
    </w:rPr>
  </w:style>
  <w:style w:type="paragraph" w:styleId="List">
    <w:name w:val="List"/>
    <w:basedOn w:val="Normal"/>
    <w:uiPriority w:val="99"/>
    <w:semiHidden/>
    <w:unhideWhenUsed/>
    <w:rsid w:val="006038C2"/>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uiPriority w:val="9"/>
    <w:qFormat/>
    <w:rsid w:val="00D400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6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26BD"/>
  </w:style>
  <w:style w:type="paragraph" w:styleId="Footer">
    <w:name w:val="footer"/>
    <w:basedOn w:val="Normal"/>
    <w:link w:val="FooterChar"/>
    <w:uiPriority w:val="99"/>
    <w:unhideWhenUsed/>
    <w:rsid w:val="006826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26BD"/>
  </w:style>
  <w:style w:type="table" w:styleId="TableGrid">
    <w:name w:val="Table Grid"/>
    <w:basedOn w:val="TableNormal"/>
    <w:uiPriority w:val="59"/>
    <w:rsid w:val="00682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1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702"/>
    <w:rPr>
      <w:rFonts w:ascii="Tahoma" w:hAnsi="Tahoma" w:cs="Tahoma"/>
      <w:sz w:val="16"/>
      <w:szCs w:val="16"/>
    </w:rPr>
  </w:style>
  <w:style w:type="paragraph" w:customStyle="1" w:styleId="Contact">
    <w:name w:val="Contact"/>
    <w:basedOn w:val="Normal"/>
    <w:next w:val="Normal"/>
    <w:rsid w:val="00335670"/>
    <w:pPr>
      <w:spacing w:before="480" w:after="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335670"/>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335670"/>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Text2"/>
    <w:rsid w:val="00335670"/>
    <w:pPr>
      <w:numPr>
        <w:numId w:val="4"/>
      </w:numPr>
      <w:tabs>
        <w:tab w:val="clear" w:pos="2160"/>
      </w:tabs>
    </w:pPr>
  </w:style>
  <w:style w:type="paragraph" w:styleId="ListBullet3">
    <w:name w:val="List Bullet 3"/>
    <w:basedOn w:val="Normal"/>
    <w:rsid w:val="00335670"/>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335670"/>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335670"/>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335670"/>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Text2"/>
    <w:rsid w:val="00335670"/>
    <w:pPr>
      <w:numPr>
        <w:numId w:val="9"/>
      </w:numPr>
      <w:tabs>
        <w:tab w:val="clear" w:pos="2160"/>
      </w:tabs>
    </w:pPr>
  </w:style>
  <w:style w:type="paragraph" w:customStyle="1" w:styleId="ListDash3">
    <w:name w:val="List Dash 3"/>
    <w:basedOn w:val="Normal"/>
    <w:rsid w:val="00335670"/>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335670"/>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335670"/>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335670"/>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Text2"/>
    <w:rsid w:val="00335670"/>
    <w:pPr>
      <w:numPr>
        <w:numId w:val="14"/>
      </w:numPr>
      <w:tabs>
        <w:tab w:val="clear" w:pos="2160"/>
      </w:tabs>
    </w:pPr>
  </w:style>
  <w:style w:type="paragraph" w:styleId="ListNumber3">
    <w:name w:val="List Number 3"/>
    <w:basedOn w:val="Normal"/>
    <w:rsid w:val="00335670"/>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335670"/>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335670"/>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335670"/>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Text2"/>
    <w:rsid w:val="00335670"/>
    <w:pPr>
      <w:numPr>
        <w:ilvl w:val="1"/>
        <w:numId w:val="14"/>
      </w:numPr>
      <w:tabs>
        <w:tab w:val="clear" w:pos="2160"/>
      </w:tabs>
    </w:pPr>
  </w:style>
  <w:style w:type="paragraph" w:customStyle="1" w:styleId="ListNumber3Level2">
    <w:name w:val="List Number 3 (Level 2)"/>
    <w:basedOn w:val="Normal"/>
    <w:rsid w:val="00335670"/>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335670"/>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335670"/>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335670"/>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Text2"/>
    <w:rsid w:val="00335670"/>
    <w:pPr>
      <w:numPr>
        <w:ilvl w:val="2"/>
        <w:numId w:val="14"/>
      </w:numPr>
      <w:tabs>
        <w:tab w:val="clear" w:pos="2160"/>
      </w:tabs>
    </w:pPr>
  </w:style>
  <w:style w:type="paragraph" w:customStyle="1" w:styleId="ListNumber3Level3">
    <w:name w:val="List Number 3 (Level 3)"/>
    <w:basedOn w:val="Normal"/>
    <w:rsid w:val="00335670"/>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335670"/>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335670"/>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335670"/>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Text2"/>
    <w:rsid w:val="00335670"/>
    <w:pPr>
      <w:numPr>
        <w:ilvl w:val="3"/>
        <w:numId w:val="14"/>
      </w:numPr>
      <w:tabs>
        <w:tab w:val="clear" w:pos="2160"/>
      </w:tabs>
    </w:pPr>
  </w:style>
  <w:style w:type="paragraph" w:customStyle="1" w:styleId="ListNumber3Level4">
    <w:name w:val="List Number 3 (Level 4)"/>
    <w:basedOn w:val="Normal"/>
    <w:rsid w:val="00335670"/>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335670"/>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335670"/>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character" w:customStyle="1" w:styleId="Heading1Char">
    <w:name w:val="Heading 1 Char"/>
    <w:basedOn w:val="DefaultParagraphFont"/>
    <w:link w:val="Heading1"/>
    <w:uiPriority w:val="9"/>
    <w:rsid w:val="00D400FA"/>
    <w:rPr>
      <w:rFonts w:asciiTheme="majorHAnsi" w:eastAsiaTheme="majorEastAsia" w:hAnsiTheme="majorHAnsi" w:cstheme="majorBidi"/>
      <w:b/>
      <w:bCs/>
      <w:color w:val="365F91" w:themeColor="accent1" w:themeShade="BF"/>
      <w:sz w:val="28"/>
      <w:szCs w:val="28"/>
    </w:rPr>
  </w:style>
  <w:style w:type="paragraph" w:styleId="TOCHeading">
    <w:name w:val="TOC Heading"/>
    <w:basedOn w:val="Normal"/>
    <w:next w:val="Normal"/>
    <w:qFormat/>
    <w:rsid w:val="00335670"/>
    <w:pPr>
      <w:keepNext/>
      <w:spacing w:before="240" w:after="240" w:line="240" w:lineRule="auto"/>
      <w:jc w:val="center"/>
    </w:pPr>
    <w:rPr>
      <w:rFonts w:ascii="Times New Roman" w:eastAsia="Times New Roman" w:hAnsi="Times New Roman" w:cs="Times New Roman"/>
      <w:b/>
      <w:sz w:val="24"/>
      <w:szCs w:val="20"/>
    </w:rPr>
  </w:style>
  <w:style w:type="paragraph" w:styleId="ListParagraph">
    <w:name w:val="List Paragraph"/>
    <w:basedOn w:val="Normal"/>
    <w:uiPriority w:val="34"/>
    <w:qFormat/>
    <w:rsid w:val="00B73F4A"/>
    <w:pPr>
      <w:ind w:left="720"/>
      <w:contextualSpacing/>
    </w:pPr>
  </w:style>
  <w:style w:type="paragraph" w:customStyle="1" w:styleId="Bullet0">
    <w:name w:val="Bullet 0"/>
    <w:basedOn w:val="Normal"/>
    <w:rsid w:val="00542CF2"/>
    <w:pPr>
      <w:numPr>
        <w:numId w:val="1"/>
      </w:numPr>
      <w:spacing w:before="120" w:after="120" w:line="240" w:lineRule="auto"/>
      <w:jc w:val="both"/>
    </w:pPr>
    <w:rPr>
      <w:rFonts w:ascii="Times New Roman" w:hAnsi="Times New Roman" w:cs="Times New Roman"/>
      <w:sz w:val="24"/>
    </w:rPr>
  </w:style>
  <w:style w:type="paragraph" w:customStyle="1" w:styleId="Text2">
    <w:name w:val="Text 2"/>
    <w:basedOn w:val="Normal"/>
    <w:rsid w:val="00542CF2"/>
    <w:pPr>
      <w:tabs>
        <w:tab w:val="left" w:pos="2160"/>
      </w:tabs>
      <w:spacing w:after="240" w:line="240" w:lineRule="auto"/>
      <w:ind w:left="1077"/>
      <w:jc w:val="both"/>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2B09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099C"/>
    <w:rPr>
      <w:sz w:val="20"/>
      <w:szCs w:val="20"/>
    </w:rPr>
  </w:style>
  <w:style w:type="character" w:styleId="FootnoteReference">
    <w:name w:val="footnote reference"/>
    <w:basedOn w:val="DefaultParagraphFont"/>
    <w:uiPriority w:val="99"/>
    <w:semiHidden/>
    <w:unhideWhenUsed/>
    <w:rsid w:val="002B099C"/>
    <w:rPr>
      <w:vertAlign w:val="superscript"/>
    </w:rPr>
  </w:style>
  <w:style w:type="paragraph" w:styleId="List">
    <w:name w:val="List"/>
    <w:basedOn w:val="Normal"/>
    <w:uiPriority w:val="99"/>
    <w:semiHidden/>
    <w:unhideWhenUsed/>
    <w:rsid w:val="006038C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D86B7-92A8-4010-A218-44E976B70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64</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MANNING Robin (AGRI)</dc:creator>
  <cp:lastModifiedBy>CLISSON Nicolas (AGRI)</cp:lastModifiedBy>
  <cp:revision>7</cp:revision>
  <dcterms:created xsi:type="dcterms:W3CDTF">2015-10-22T07:47:00Z</dcterms:created>
  <dcterms:modified xsi:type="dcterms:W3CDTF">2015-10-28T17:11:00Z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40001</vt:lpwstr>
  </property>
</Properties>
</file>