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F1" w:rsidRPr="008B39CB" w:rsidRDefault="001A7E0E" w:rsidP="00CF34F1">
      <w:pPr>
        <w:jc w:val="center"/>
      </w:pPr>
      <w:bookmarkStart w:id="0" w:name="_GoBack"/>
      <w:bookmarkEnd w:id="0"/>
      <w:r>
        <w:rPr>
          <w:b/>
          <w:color w:val="000000"/>
          <w:spacing w:val="-3"/>
        </w:rPr>
        <w:t>DOSSIER CONCERNING THE REQUEST TO AMEND ANNEX I</w:t>
      </w:r>
      <w:r w:rsidR="00BE143F">
        <w:rPr>
          <w:b/>
          <w:color w:val="000000"/>
          <w:spacing w:val="-3"/>
        </w:rPr>
        <w:t>I</w:t>
      </w:r>
      <w:r w:rsidR="001A7368">
        <w:rPr>
          <w:b/>
          <w:color w:val="000000"/>
          <w:spacing w:val="-3"/>
        </w:rPr>
        <w:t xml:space="preserve"> </w:t>
      </w:r>
      <w:r w:rsidR="001A7368">
        <w:rPr>
          <w:b/>
          <w:color w:val="000000"/>
          <w:spacing w:val="-3"/>
        </w:rPr>
        <w:br/>
      </w:r>
      <w:r w:rsidR="00CF34F1" w:rsidRPr="00452158">
        <w:rPr>
          <w:b/>
          <w:spacing w:val="-3"/>
        </w:rPr>
        <w:t xml:space="preserve">TO </w:t>
      </w:r>
      <w:r w:rsidR="00CF34F1" w:rsidRPr="00452158">
        <w:rPr>
          <w:b/>
        </w:rPr>
        <w:t>COMMISSION IMPLEMENTING REGULATION 1165/2021</w:t>
      </w:r>
      <w:r w:rsidR="00CF34F1" w:rsidRPr="00452158">
        <w:rPr>
          <w:rStyle w:val="FootnoteReference"/>
          <w:b/>
        </w:rPr>
        <w:footnoteReference w:id="1"/>
      </w:r>
    </w:p>
    <w:p w:rsidR="001A7E0E" w:rsidRDefault="001A7E0E" w:rsidP="001A7E0E">
      <w:pPr>
        <w:tabs>
          <w:tab w:val="left" w:pos="-720"/>
          <w:tab w:val="left" w:pos="0"/>
        </w:tabs>
        <w:suppressAutoHyphens/>
        <w:ind w:left="720" w:hanging="720"/>
        <w:jc w:val="center"/>
        <w:rPr>
          <w:b/>
          <w:color w:val="000000"/>
          <w:spacing w:val="-3"/>
        </w:rPr>
      </w:pPr>
    </w:p>
    <w:p w:rsidR="001A7E0E" w:rsidRDefault="001A7E0E" w:rsidP="001A7368">
      <w:pPr>
        <w:tabs>
          <w:tab w:val="left" w:pos="-720"/>
          <w:tab w:val="left" w:pos="0"/>
        </w:tabs>
        <w:suppressAutoHyphens/>
        <w:ind w:left="720" w:hanging="720"/>
        <w:jc w:val="center"/>
        <w:rPr>
          <w:b/>
          <w:bCs/>
          <w:color w:val="000000"/>
        </w:rPr>
      </w:pPr>
      <w:r>
        <w:rPr>
          <w:b/>
          <w:color w:val="000000"/>
          <w:spacing w:val="-3"/>
        </w:rPr>
        <w:t xml:space="preserve">  </w:t>
      </w:r>
      <w:r w:rsidR="00CB41DE">
        <w:rPr>
          <w:b/>
          <w:bCs/>
          <w:color w:val="000000"/>
        </w:rPr>
        <w:t>Fertilis</w:t>
      </w:r>
      <w:r>
        <w:rPr>
          <w:b/>
          <w:bCs/>
          <w:color w:val="000000"/>
        </w:rPr>
        <w:t>ers, soil conditioners and nutrients referred to in</w:t>
      </w:r>
      <w:r w:rsidR="00C1646A">
        <w:rPr>
          <w:b/>
          <w:bCs/>
          <w:color w:val="000000"/>
        </w:rPr>
        <w:t xml:space="preserve"> </w:t>
      </w:r>
      <w:r w:rsidR="00C1646A" w:rsidRPr="008E2467">
        <w:rPr>
          <w:b/>
          <w:bCs/>
          <w:color w:val="000000"/>
        </w:rPr>
        <w:t xml:space="preserve">Article </w:t>
      </w:r>
      <w:r w:rsidR="008E2467" w:rsidRPr="008E2467">
        <w:rPr>
          <w:b/>
          <w:color w:val="000000"/>
        </w:rPr>
        <w:t xml:space="preserve">24 </w:t>
      </w:r>
      <w:r w:rsidR="00405B14" w:rsidRPr="00C109EA">
        <w:rPr>
          <w:b/>
          <w:color w:val="000000"/>
        </w:rPr>
        <w:t>(</w:t>
      </w:r>
      <w:r w:rsidR="00405B14">
        <w:rPr>
          <w:b/>
          <w:color w:val="000000"/>
        </w:rPr>
        <w:t>1</w:t>
      </w:r>
      <w:r w:rsidR="00405B14" w:rsidRPr="00C109EA">
        <w:rPr>
          <w:b/>
          <w:color w:val="000000"/>
        </w:rPr>
        <w:t>)</w:t>
      </w:r>
      <w:r w:rsidR="00405B14">
        <w:rPr>
          <w:b/>
          <w:color w:val="000000"/>
        </w:rPr>
        <w:t>(b)</w:t>
      </w:r>
      <w:r w:rsidR="00405B14" w:rsidRPr="00C109EA">
        <w:rPr>
          <w:b/>
          <w:color w:val="000000"/>
        </w:rPr>
        <w:t xml:space="preserve"> </w:t>
      </w:r>
      <w:r w:rsidR="00A62301" w:rsidRPr="008E2467">
        <w:rPr>
          <w:b/>
        </w:rPr>
        <w:t xml:space="preserve">of </w:t>
      </w:r>
      <w:r w:rsidR="00A62301" w:rsidRPr="008E2467">
        <w:rPr>
          <w:b/>
          <w:color w:val="000000"/>
        </w:rPr>
        <w:t>Regulation</w:t>
      </w:r>
      <w:r w:rsidR="00A62301" w:rsidRPr="006D4E49">
        <w:rPr>
          <w:b/>
          <w:color w:val="000000"/>
        </w:rPr>
        <w:t xml:space="preserve"> (EU) No 848/2018</w:t>
      </w:r>
      <w:r w:rsidR="00A62301" w:rsidRPr="00405B14">
        <w:rPr>
          <w:rStyle w:val="FootnoteReference"/>
          <w:b/>
          <w:color w:val="000000"/>
          <w:sz w:val="20"/>
          <w:szCs w:val="20"/>
        </w:rPr>
        <w:footnoteReference w:id="2"/>
      </w:r>
      <w:r w:rsidR="00405B14">
        <w:rPr>
          <w:b/>
          <w:color w:val="000000"/>
        </w:rPr>
        <w:t xml:space="preserve"> </w:t>
      </w:r>
      <w:r w:rsidR="001A7368">
        <w:rPr>
          <w:b/>
          <w:bCs/>
          <w:color w:val="000000"/>
        </w:rPr>
        <w:t>to be evaluated for use in EU organic production</w:t>
      </w:r>
    </w:p>
    <w:p w:rsidR="001A7E0E" w:rsidRDefault="001A7E0E" w:rsidP="001A7E0E">
      <w:pPr>
        <w:tabs>
          <w:tab w:val="left" w:pos="-720"/>
          <w:tab w:val="left" w:pos="0"/>
        </w:tabs>
        <w:suppressAutoHyphens/>
        <w:ind w:left="720" w:hanging="720"/>
        <w:jc w:val="center"/>
        <w:rPr>
          <w:color w:val="000000"/>
        </w:rPr>
      </w:pPr>
    </w:p>
    <w:p w:rsidR="001A7E0E" w:rsidRDefault="001A7E0E" w:rsidP="001A7E0E">
      <w:pPr>
        <w:tabs>
          <w:tab w:val="left" w:pos="-720"/>
          <w:tab w:val="left" w:pos="0"/>
        </w:tabs>
        <w:suppressAutoHyphens/>
        <w:ind w:left="720" w:hanging="720"/>
        <w:rPr>
          <w:color w:val="000000"/>
        </w:rPr>
      </w:pPr>
    </w:p>
    <w:p w:rsidR="001A7E0E" w:rsidRDefault="00BE143F" w:rsidP="001A7E0E">
      <w:pPr>
        <w:tabs>
          <w:tab w:val="left" w:pos="-720"/>
          <w:tab w:val="left" w:pos="0"/>
        </w:tabs>
        <w:suppressAutoHyphens/>
        <w:ind w:left="720" w:hanging="720"/>
        <w:rPr>
          <w:color w:val="000000"/>
        </w:rPr>
      </w:pPr>
      <w:r>
        <w:rPr>
          <w:color w:val="000000"/>
        </w:rPr>
        <w:t>Article</w:t>
      </w:r>
      <w:r w:rsidR="001A7E0E">
        <w:rPr>
          <w:color w:val="000000"/>
        </w:rPr>
        <w:t xml:space="preserve"> </w:t>
      </w:r>
      <w:r>
        <w:rPr>
          <w:color w:val="000000"/>
        </w:rPr>
        <w:t>24 (7)</w:t>
      </w:r>
      <w:r w:rsidR="001A7E0E">
        <w:rPr>
          <w:color w:val="000000"/>
        </w:rPr>
        <w:t xml:space="preserve"> of </w:t>
      </w:r>
      <w:r w:rsidR="00276F9D" w:rsidRPr="00276F9D">
        <w:rPr>
          <w:color w:val="000000"/>
        </w:rPr>
        <w:t>Regulation (EU) No 848/2018</w:t>
      </w:r>
      <w:r w:rsidR="00276F9D">
        <w:rPr>
          <w:color w:val="000000"/>
        </w:rPr>
        <w:t>:</w:t>
      </w:r>
    </w:p>
    <w:p w:rsidR="001A7E0E" w:rsidRDefault="001A7E0E" w:rsidP="001A7E0E">
      <w:pPr>
        <w:tabs>
          <w:tab w:val="left" w:pos="-720"/>
          <w:tab w:val="left" w:pos="0"/>
        </w:tabs>
        <w:suppressAutoHyphens/>
        <w:ind w:left="720" w:hanging="720"/>
        <w:jc w:val="both"/>
        <w:rPr>
          <w:i/>
          <w:color w:val="000000"/>
        </w:rPr>
      </w:pPr>
    </w:p>
    <w:p w:rsidR="001A7E0E" w:rsidRPr="008E2467" w:rsidRDefault="001A7E0E" w:rsidP="00A86541">
      <w:pPr>
        <w:tabs>
          <w:tab w:val="left" w:pos="-720"/>
          <w:tab w:val="left" w:pos="0"/>
        </w:tabs>
        <w:suppressAutoHyphens/>
        <w:ind w:hanging="11"/>
        <w:jc w:val="both"/>
        <w:rPr>
          <w:i/>
          <w:color w:val="000000"/>
        </w:rPr>
      </w:pPr>
      <w:r>
        <w:rPr>
          <w:i/>
          <w:color w:val="000000"/>
        </w:rPr>
        <w:t>"</w:t>
      </w:r>
      <w:r w:rsidR="008E2467" w:rsidRPr="008E2467">
        <w:rPr>
          <w:i/>
        </w:rPr>
        <w:t>Where a Member State considers that a product or substance should be added to or withdrawn from the lists of authorised products and substances referred to in paragrap</w:t>
      </w:r>
      <w:r w:rsidR="00930B5F">
        <w:rPr>
          <w:i/>
        </w:rPr>
        <w:t>hs 1 and 2, or that the specifi</w:t>
      </w:r>
      <w:r w:rsidR="008E2467" w:rsidRPr="008E2467">
        <w:rPr>
          <w:i/>
        </w:rPr>
        <w:t xml:space="preserve">cations of use referred to in the production rules should be amended, it shall ensure that a dossier giving the </w:t>
      </w:r>
      <w:r w:rsidR="00405B14">
        <w:rPr>
          <w:i/>
        </w:rPr>
        <w:t>reasons for the inclusion, with</w:t>
      </w:r>
      <w:r w:rsidR="008E2467" w:rsidRPr="008E2467">
        <w:rPr>
          <w:i/>
        </w:rPr>
        <w:t>drawal or other amendments is officially sent to the Commission and to the other Member States and is made publicly available, subject to Union and national legislation on data protection. The Commission shall publish any requests referred to in this paragraph.</w:t>
      </w:r>
      <w:r w:rsidRPr="008E2467">
        <w:rPr>
          <w:i/>
          <w:color w:val="000000"/>
        </w:rPr>
        <w:t>"</w:t>
      </w:r>
    </w:p>
    <w:p w:rsidR="00A86541" w:rsidRPr="00A86541" w:rsidRDefault="00A86541" w:rsidP="00A86541">
      <w:pPr>
        <w:pStyle w:val="Heading3"/>
        <w:spacing w:after="120"/>
      </w:pPr>
      <w:r w:rsidRPr="00EC36BE">
        <w:t>General information on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86541" w:rsidRPr="00D57A73" w:rsidTr="004B6FD1">
        <w:tc>
          <w:tcPr>
            <w:tcW w:w="4732" w:type="dxa"/>
          </w:tcPr>
          <w:p w:rsidR="00A86541" w:rsidRPr="00D57A73" w:rsidRDefault="00A86541" w:rsidP="00A86541">
            <w:pPr>
              <w:spacing w:after="120"/>
            </w:pPr>
            <w:r w:rsidRPr="00D57A73">
              <w:t>Nature of the request</w:t>
            </w:r>
          </w:p>
        </w:tc>
        <w:tc>
          <w:tcPr>
            <w:tcW w:w="4732" w:type="dxa"/>
          </w:tcPr>
          <w:p w:rsidR="00A86541" w:rsidRPr="00D57A73" w:rsidRDefault="00A86541" w:rsidP="00A86541">
            <w:pPr>
              <w:spacing w:after="120"/>
            </w:pPr>
            <w:r w:rsidRPr="00D57A73">
              <w:sym w:font="Wingdings" w:char="F06F"/>
            </w:r>
            <w:r w:rsidRPr="00D57A73">
              <w:t xml:space="preserve"> Inclusion</w:t>
            </w:r>
          </w:p>
          <w:p w:rsidR="00A86541" w:rsidRPr="00D57A73" w:rsidRDefault="00A86541" w:rsidP="00A86541">
            <w:pPr>
              <w:spacing w:after="120"/>
              <w:rPr>
                <w:lang w:val="fr-FR"/>
              </w:rPr>
            </w:pPr>
            <w:r w:rsidRPr="00D57A73">
              <w:sym w:font="Wingdings" w:char="F06F"/>
            </w:r>
            <w:r w:rsidRPr="00D57A73">
              <w:t xml:space="preserve"> </w:t>
            </w:r>
            <w:r w:rsidRPr="00D57A73">
              <w:rPr>
                <w:lang w:val="fr-FR"/>
              </w:rPr>
              <w:t>Deletion</w:t>
            </w:r>
            <w:r w:rsidRPr="00D57A73">
              <w:rPr>
                <w:lang w:val="fr-FR"/>
              </w:rPr>
              <w:tab/>
            </w:r>
          </w:p>
          <w:p w:rsidR="00A86541" w:rsidRPr="00D57A73" w:rsidRDefault="00A86541" w:rsidP="00A86541">
            <w:pPr>
              <w:spacing w:after="120"/>
            </w:pPr>
            <w:r w:rsidRPr="00D57A73">
              <w:sym w:font="Wingdings" w:char="F06F"/>
            </w:r>
            <w:r w:rsidRPr="00D57A73">
              <w:t xml:space="preserve"> </w:t>
            </w:r>
            <w:r w:rsidRPr="00D57A73">
              <w:rPr>
                <w:lang w:val="fr-FR"/>
              </w:rPr>
              <w:t>Change of disposition</w:t>
            </w:r>
          </w:p>
        </w:tc>
      </w:tr>
      <w:tr w:rsidR="00A86541" w:rsidRPr="00D57A73" w:rsidTr="004B6FD1">
        <w:tc>
          <w:tcPr>
            <w:tcW w:w="4732" w:type="dxa"/>
          </w:tcPr>
          <w:p w:rsidR="00A86541" w:rsidRPr="00D57A73" w:rsidRDefault="00A86541" w:rsidP="00A86541">
            <w:pPr>
              <w:spacing w:after="120"/>
            </w:pPr>
            <w:r w:rsidRPr="00D57A73">
              <w:t>Request introduced by</w:t>
            </w:r>
          </w:p>
        </w:tc>
        <w:tc>
          <w:tcPr>
            <w:tcW w:w="4732" w:type="dxa"/>
          </w:tcPr>
          <w:p w:rsidR="00A86541" w:rsidRPr="00D57A73" w:rsidRDefault="00A86541" w:rsidP="00A86541">
            <w:pPr>
              <w:spacing w:after="120"/>
            </w:pPr>
            <w:r w:rsidRPr="00D57A73">
              <w:t>[</w:t>
            </w:r>
            <w:smartTag w:uri="urn:schemas-microsoft-com:office:smarttags" w:element="place">
              <w:smartTag w:uri="urn:schemas-microsoft-com:office:smarttags" w:element="place">
                <w:r w:rsidRPr="00D57A73">
                  <w:t>Member</w:t>
                </w:r>
              </w:smartTag>
              <w:r w:rsidRPr="00D57A73">
                <w:t xml:space="preserve"> </w:t>
              </w:r>
              <w:smartTag w:uri="urn:schemas-microsoft-com:office:smarttags" w:element="place">
                <w:r w:rsidRPr="00D57A73">
                  <w:t>State</w:t>
                </w:r>
              </w:smartTag>
            </w:smartTag>
            <w:r w:rsidRPr="00D57A73">
              <w:t>]</w:t>
            </w:r>
          </w:p>
          <w:p w:rsidR="00A86541" w:rsidRPr="00D57A73" w:rsidRDefault="00A86541" w:rsidP="00A86541">
            <w:pPr>
              <w:spacing w:after="120"/>
            </w:pPr>
            <w:r w:rsidRPr="00D57A73">
              <w:t xml:space="preserve">Contact e-mail: </w:t>
            </w:r>
          </w:p>
        </w:tc>
      </w:tr>
      <w:tr w:rsidR="00A86541" w:rsidRPr="00D57A73" w:rsidTr="004B6FD1">
        <w:tc>
          <w:tcPr>
            <w:tcW w:w="4732" w:type="dxa"/>
          </w:tcPr>
          <w:p w:rsidR="00A86541" w:rsidRPr="00D57A73" w:rsidRDefault="00A86541" w:rsidP="00A86541">
            <w:pPr>
              <w:spacing w:after="120"/>
            </w:pPr>
            <w:r w:rsidRPr="00D57A73">
              <w:t>Date</w:t>
            </w:r>
          </w:p>
        </w:tc>
        <w:tc>
          <w:tcPr>
            <w:tcW w:w="4732" w:type="dxa"/>
          </w:tcPr>
          <w:p w:rsidR="00A86541" w:rsidRPr="00D57A73" w:rsidRDefault="00A86541" w:rsidP="00A86541">
            <w:pPr>
              <w:spacing w:after="120"/>
            </w:pPr>
          </w:p>
        </w:tc>
      </w:tr>
    </w:tbl>
    <w:p w:rsidR="00A86541" w:rsidRPr="000B5F48" w:rsidRDefault="00A86541" w:rsidP="00A86541">
      <w:pPr>
        <w:spacing w:after="120"/>
        <w:rPr>
          <w:lang w:val="fr-FR"/>
        </w:rPr>
      </w:pPr>
    </w:p>
    <w:p w:rsidR="00A86541" w:rsidRPr="000B5F48" w:rsidRDefault="00A86541" w:rsidP="00A86541">
      <w:pPr>
        <w:spacing w:after="120"/>
      </w:pPr>
      <w:r>
        <w:t>Please indicate if the material provided is confidential</w:t>
      </w:r>
    </w:p>
    <w:p w:rsidR="00A86541" w:rsidRPr="000B5F48" w:rsidRDefault="00A86541" w:rsidP="00A86541">
      <w:pPr>
        <w:pStyle w:val="Heading3"/>
        <w:spacing w:after="120"/>
      </w:pPr>
      <w:r>
        <w:t>Requested inclusion/deletion/amendment</w:t>
      </w:r>
    </w:p>
    <w:tbl>
      <w:tblPr>
        <w:tblW w:w="4947"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4645"/>
        <w:gridCol w:w="4545"/>
      </w:tblGrid>
      <w:tr w:rsidR="00A86541" w:rsidRPr="000B5F48" w:rsidTr="004B6FD1">
        <w:tc>
          <w:tcPr>
            <w:tcW w:w="2527" w:type="pct"/>
            <w:tcBorders>
              <w:top w:val="single" w:sz="2" w:space="0" w:color="auto"/>
            </w:tcBorders>
          </w:tcPr>
          <w:p w:rsidR="00A86541" w:rsidRPr="00C40083" w:rsidRDefault="00A86541" w:rsidP="00A86541">
            <w:pPr>
              <w:spacing w:after="120"/>
            </w:pPr>
            <w:r>
              <w:t>Name of additive / substance</w:t>
            </w:r>
          </w:p>
        </w:tc>
        <w:tc>
          <w:tcPr>
            <w:tcW w:w="2473" w:type="pct"/>
            <w:tcBorders>
              <w:top w:val="single" w:sz="2" w:space="0" w:color="auto"/>
            </w:tcBorders>
          </w:tcPr>
          <w:p w:rsidR="00A86541" w:rsidRPr="00C40083" w:rsidRDefault="00A86541" w:rsidP="00A86541">
            <w:pPr>
              <w:spacing w:after="120"/>
            </w:pPr>
            <w:r>
              <w:t>Primary use/conditions</w:t>
            </w:r>
          </w:p>
        </w:tc>
      </w:tr>
      <w:tr w:rsidR="00A86541" w:rsidRPr="000B5F48" w:rsidTr="004B6FD1">
        <w:tc>
          <w:tcPr>
            <w:tcW w:w="2527" w:type="pct"/>
            <w:tcBorders>
              <w:bottom w:val="single" w:sz="2" w:space="0" w:color="auto"/>
            </w:tcBorders>
          </w:tcPr>
          <w:p w:rsidR="00A86541" w:rsidRPr="00C40083" w:rsidRDefault="00A86541" w:rsidP="00A86541">
            <w:pPr>
              <w:spacing w:after="120"/>
            </w:pPr>
          </w:p>
          <w:p w:rsidR="00A86541" w:rsidRPr="00C40083" w:rsidRDefault="00A86541" w:rsidP="00A86541">
            <w:pPr>
              <w:spacing w:after="120"/>
            </w:pPr>
          </w:p>
          <w:p w:rsidR="00A86541" w:rsidRPr="00C40083" w:rsidRDefault="00A86541" w:rsidP="00A86541">
            <w:pPr>
              <w:spacing w:after="120"/>
            </w:pPr>
          </w:p>
        </w:tc>
        <w:tc>
          <w:tcPr>
            <w:tcW w:w="2473" w:type="pct"/>
            <w:tcBorders>
              <w:bottom w:val="single" w:sz="2" w:space="0" w:color="auto"/>
            </w:tcBorders>
          </w:tcPr>
          <w:p w:rsidR="00A86541" w:rsidRPr="00C40083" w:rsidRDefault="00A86541" w:rsidP="00A86541">
            <w:pPr>
              <w:spacing w:after="120"/>
            </w:pPr>
          </w:p>
        </w:tc>
      </w:tr>
    </w:tbl>
    <w:p w:rsidR="00A86541" w:rsidRPr="000B5F48" w:rsidRDefault="00A86541" w:rsidP="00A86541">
      <w:pPr>
        <w:pStyle w:val="Heading3"/>
        <w:spacing w:after="120"/>
      </w:pPr>
      <w:r w:rsidRPr="00C40083">
        <w:t>Status</w:t>
      </w:r>
    </w:p>
    <w:p w:rsidR="00A86541" w:rsidRPr="00C40083" w:rsidRDefault="00A86541" w:rsidP="00A86541">
      <w:pPr>
        <w:pStyle w:val="Default"/>
        <w:spacing w:after="120"/>
        <w:rPr>
          <w:rFonts w:ascii="Times New Roman" w:hAnsi="Times New Roman"/>
          <w:sz w:val="24"/>
          <w:szCs w:val="24"/>
        </w:rPr>
      </w:pPr>
      <w:r w:rsidRPr="00C40083">
        <w:rPr>
          <w:rFonts w:ascii="Times New Roman" w:hAnsi="Times New Roman"/>
          <w:sz w:val="24"/>
          <w:szCs w:val="24"/>
        </w:rPr>
        <w:t xml:space="preserve">Authorization in general agriculture or food processing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86541" w:rsidRPr="000B5F48" w:rsidTr="004B6FD1">
        <w:tc>
          <w:tcPr>
            <w:tcW w:w="9468" w:type="dxa"/>
          </w:tcPr>
          <w:p w:rsidR="00A86541" w:rsidRPr="00C40083" w:rsidRDefault="00A86541" w:rsidP="00A86541">
            <w:pPr>
              <w:spacing w:after="120"/>
            </w:pPr>
            <w:r w:rsidRPr="00C40083">
              <w:t>Historic use</w:t>
            </w:r>
          </w:p>
          <w:p w:rsidR="00A86541" w:rsidRPr="00C40083" w:rsidRDefault="00A86541" w:rsidP="00A86541">
            <w:pPr>
              <w:spacing w:after="120"/>
            </w:pPr>
          </w:p>
        </w:tc>
      </w:tr>
      <w:tr w:rsidR="00A86541" w:rsidRPr="000B5F48" w:rsidTr="004B6FD1">
        <w:tc>
          <w:tcPr>
            <w:tcW w:w="9468" w:type="dxa"/>
          </w:tcPr>
          <w:p w:rsidR="00A86541" w:rsidRPr="00C40083" w:rsidRDefault="00A86541" w:rsidP="00A86541">
            <w:pPr>
              <w:spacing w:after="120"/>
            </w:pPr>
            <w:r w:rsidRPr="00C40083">
              <w:t>Regulatory status (EU, national, others) (including expiry dates of authorisation if applicable)</w:t>
            </w:r>
          </w:p>
          <w:p w:rsidR="00A86541" w:rsidRPr="00C40083" w:rsidRDefault="00A86541" w:rsidP="00A86541">
            <w:pPr>
              <w:spacing w:after="120"/>
            </w:pPr>
          </w:p>
        </w:tc>
      </w:tr>
    </w:tbl>
    <w:p w:rsidR="001A7E0E" w:rsidRDefault="001A7E0E" w:rsidP="00A86541">
      <w:pPr>
        <w:pStyle w:val="Heading3"/>
        <w:spacing w:after="120"/>
      </w:pPr>
      <w:r>
        <w:lastRenderedPageBreak/>
        <w:t>Identification</w:t>
      </w:r>
      <w:r>
        <w:rPr>
          <w:rStyle w:val="FootnoteReference"/>
          <w:b w:val="0"/>
          <w:color w:val="000000"/>
        </w:rPr>
        <w:footnoteReference w:id="3"/>
      </w:r>
    </w:p>
    <w:p w:rsidR="001A7E0E" w:rsidRDefault="001A7E0E" w:rsidP="00A86541">
      <w:pPr>
        <w:pStyle w:val="Default"/>
        <w:spacing w:after="120"/>
        <w:rPr>
          <w:rFonts w:ascii="Times New Roman" w:hAnsi="Times New Roman"/>
          <w:color w:val="000000"/>
          <w:sz w:val="24"/>
          <w:szCs w:val="24"/>
        </w:rPr>
      </w:pPr>
      <w:r>
        <w:rPr>
          <w:rFonts w:ascii="Times New Roman" w:hAnsi="Times New Roman"/>
          <w:color w:val="000000"/>
          <w:sz w:val="24"/>
          <w:szCs w:val="24"/>
        </w:rPr>
        <w:t xml:space="preserve">Identification of substance, terminology, synonyms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rPr>
                <w:color w:val="000000"/>
              </w:rPr>
            </w:pPr>
            <w:r>
              <w:rPr>
                <w:color w:val="000000"/>
              </w:rPr>
              <w:t xml:space="preserve">Chemical name(s) </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rPr>
                <w:color w:val="000000"/>
              </w:rPr>
            </w:pPr>
            <w:r>
              <w:rPr>
                <w:color w:val="000000"/>
              </w:rPr>
              <w:t>Other names</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rPr>
                <w:color w:val="000000"/>
              </w:rPr>
            </w:pPr>
            <w:r>
              <w:rPr>
                <w:color w:val="000000"/>
              </w:rPr>
              <w:t>Trade name</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rPr>
                <w:color w:val="000000"/>
              </w:rPr>
            </w:pPr>
            <w:r>
              <w:rPr>
                <w:color w:val="000000"/>
              </w:rPr>
              <w:t>CAS code (Chemical Abstracts Systematic Names)</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rPr>
                <w:color w:val="000000"/>
              </w:rPr>
            </w:pPr>
            <w:r>
              <w:rPr>
                <w:color w:val="000000"/>
              </w:rPr>
              <w:t>Other code(s)</w:t>
            </w:r>
          </w:p>
        </w:tc>
      </w:tr>
    </w:tbl>
    <w:p w:rsidR="00A86541" w:rsidRPr="000D703E" w:rsidRDefault="00A86541" w:rsidP="00A86541">
      <w:pPr>
        <w:pStyle w:val="Heading3"/>
        <w:spacing w:after="120"/>
      </w:pPr>
      <w:r w:rsidRPr="000D703E">
        <w:t>Aspects related to the relevance and priority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86541" w:rsidRPr="000D703E" w:rsidTr="004B6FD1">
        <w:tc>
          <w:tcPr>
            <w:tcW w:w="9468" w:type="dxa"/>
          </w:tcPr>
          <w:p w:rsidR="00A86541" w:rsidRPr="000D703E" w:rsidRDefault="00A86541" w:rsidP="00A86541">
            <w:pPr>
              <w:shd w:val="clear" w:color="auto" w:fill="FFFFFF"/>
              <w:spacing w:after="120" w:line="480" w:lineRule="auto"/>
            </w:pPr>
            <w:r w:rsidRPr="000D703E">
              <w:t>Geographical relevance (Member States, regions, …)</w:t>
            </w:r>
          </w:p>
        </w:tc>
      </w:tr>
      <w:tr w:rsidR="00A86541" w:rsidRPr="000D703E" w:rsidTr="004B6FD1">
        <w:tc>
          <w:tcPr>
            <w:tcW w:w="9468" w:type="dxa"/>
          </w:tcPr>
          <w:p w:rsidR="00A86541" w:rsidRPr="000D703E" w:rsidRDefault="00A86541" w:rsidP="00A86541">
            <w:pPr>
              <w:shd w:val="clear" w:color="auto" w:fill="FFFFFF"/>
              <w:spacing w:after="120" w:line="480" w:lineRule="auto"/>
            </w:pPr>
            <w:r w:rsidRPr="000D703E">
              <w:t>Socio-economic relevance (acreage, turnover, number of stakeholders affected, … )</w:t>
            </w:r>
          </w:p>
        </w:tc>
      </w:tr>
      <w:tr w:rsidR="00A86541" w:rsidRPr="000D703E" w:rsidTr="004B6FD1">
        <w:tc>
          <w:tcPr>
            <w:tcW w:w="9468" w:type="dxa"/>
          </w:tcPr>
          <w:p w:rsidR="00A86541" w:rsidRPr="000D703E" w:rsidRDefault="00A86541" w:rsidP="00A86541">
            <w:pPr>
              <w:shd w:val="clear" w:color="auto" w:fill="FFFFFF"/>
              <w:spacing w:after="120" w:line="480" w:lineRule="auto"/>
              <w:rPr>
                <w:color w:val="000000"/>
              </w:rPr>
            </w:pPr>
            <w:r w:rsidRPr="000D703E">
              <w:rPr>
                <w:color w:val="000000"/>
              </w:rPr>
              <w:t>Sectors affected</w:t>
            </w:r>
          </w:p>
        </w:tc>
      </w:tr>
      <w:tr w:rsidR="00A86541" w:rsidRPr="000D703E" w:rsidTr="004B6FD1">
        <w:tc>
          <w:tcPr>
            <w:tcW w:w="9468" w:type="dxa"/>
          </w:tcPr>
          <w:p w:rsidR="00A86541" w:rsidRPr="00772E1A" w:rsidRDefault="00A86541" w:rsidP="00A86541">
            <w:pPr>
              <w:shd w:val="clear" w:color="auto" w:fill="FFFFFF"/>
              <w:spacing w:after="120" w:line="480" w:lineRule="auto"/>
              <w:rPr>
                <w:color w:val="000000"/>
              </w:rPr>
            </w:pPr>
            <w:r w:rsidRPr="00772E1A">
              <w:rPr>
                <w:color w:val="000000"/>
              </w:rPr>
              <w:t>Stakeholder engagement/consultation in dossier preparation</w:t>
            </w:r>
          </w:p>
        </w:tc>
      </w:tr>
      <w:tr w:rsidR="00EC4431" w:rsidRPr="000D703E" w:rsidTr="004B6FD1">
        <w:tc>
          <w:tcPr>
            <w:tcW w:w="9468" w:type="dxa"/>
          </w:tcPr>
          <w:p w:rsidR="00EC4431" w:rsidRPr="00772E1A" w:rsidRDefault="00D5051B" w:rsidP="00C50D0C">
            <w:pPr>
              <w:shd w:val="clear" w:color="auto" w:fill="FFFFFF"/>
              <w:spacing w:after="120" w:line="480" w:lineRule="auto"/>
              <w:rPr>
                <w:color w:val="000000"/>
              </w:rPr>
            </w:pPr>
            <w:r w:rsidRPr="00772E1A">
              <w:rPr>
                <w:color w:val="000000"/>
              </w:rPr>
              <w:t>M</w:t>
            </w:r>
            <w:r w:rsidR="00EC4431" w:rsidRPr="00772E1A">
              <w:rPr>
                <w:color w:val="000000"/>
              </w:rPr>
              <w:t>arket</w:t>
            </w:r>
            <w:r w:rsidRPr="00772E1A">
              <w:rPr>
                <w:color w:val="000000"/>
              </w:rPr>
              <w:t xml:space="preserve"> presence</w:t>
            </w:r>
            <w:r w:rsidR="00C50D0C" w:rsidRPr="00772E1A">
              <w:rPr>
                <w:color w:val="000000"/>
              </w:rPr>
              <w:t>: availability (quantity / quality) and origin (local / imported)</w:t>
            </w:r>
          </w:p>
        </w:tc>
      </w:tr>
      <w:tr w:rsidR="00A86541" w:rsidRPr="000D703E" w:rsidTr="004B6FD1">
        <w:tc>
          <w:tcPr>
            <w:tcW w:w="9468" w:type="dxa"/>
          </w:tcPr>
          <w:p w:rsidR="00A86541" w:rsidRPr="00772E1A" w:rsidRDefault="00A86541" w:rsidP="00A86541">
            <w:pPr>
              <w:shd w:val="clear" w:color="auto" w:fill="FFFFFF"/>
              <w:spacing w:after="120" w:line="480" w:lineRule="auto"/>
              <w:rPr>
                <w:color w:val="000000"/>
              </w:rPr>
            </w:pPr>
            <w:r w:rsidRPr="00772E1A">
              <w:rPr>
                <w:color w:val="000000"/>
              </w:rPr>
              <w:t>Aspects of international harmonization / market distortion</w:t>
            </w:r>
          </w:p>
        </w:tc>
      </w:tr>
      <w:tr w:rsidR="00A86541" w:rsidRPr="000D703E" w:rsidTr="004B6FD1">
        <w:tc>
          <w:tcPr>
            <w:tcW w:w="9468" w:type="dxa"/>
          </w:tcPr>
          <w:p w:rsidR="00A86541" w:rsidRPr="000D703E" w:rsidRDefault="00A86541" w:rsidP="00A86541">
            <w:pPr>
              <w:shd w:val="clear" w:color="auto" w:fill="FFFFFF"/>
              <w:spacing w:after="120" w:line="480" w:lineRule="auto"/>
              <w:rPr>
                <w:color w:val="000000"/>
              </w:rPr>
            </w:pPr>
            <w:r w:rsidRPr="000D703E">
              <w:rPr>
                <w:color w:val="000000"/>
              </w:rPr>
              <w:t>A (possible) authorization leads to amendment(s) in the respective Annex</w:t>
            </w:r>
            <w:r w:rsidRPr="000D703E">
              <w:rPr>
                <w:rStyle w:val="FootnoteReference"/>
                <w:color w:val="000000"/>
              </w:rPr>
              <w:footnoteReference w:id="4"/>
            </w:r>
          </w:p>
        </w:tc>
      </w:tr>
      <w:tr w:rsidR="00A86541" w:rsidTr="004B6FD1">
        <w:tc>
          <w:tcPr>
            <w:tcW w:w="9468" w:type="dxa"/>
          </w:tcPr>
          <w:p w:rsidR="00A86541" w:rsidRPr="000D703E" w:rsidRDefault="00A86541" w:rsidP="00A86541">
            <w:pPr>
              <w:shd w:val="clear" w:color="auto" w:fill="FFFFFF"/>
              <w:spacing w:after="120"/>
              <w:rPr>
                <w:color w:val="000000"/>
              </w:rPr>
            </w:pPr>
            <w:r w:rsidRPr="000D703E">
              <w:rPr>
                <w:color w:val="000000"/>
              </w:rPr>
              <w:t>Other aspects justifying high priority, such as</w:t>
            </w:r>
          </w:p>
          <w:p w:rsidR="00A86541" w:rsidRPr="000D703E" w:rsidRDefault="00A86541" w:rsidP="00A86541">
            <w:pPr>
              <w:shd w:val="clear" w:color="auto" w:fill="FFFFFF"/>
              <w:spacing w:after="120"/>
              <w:ind w:left="284"/>
              <w:rPr>
                <w:color w:val="000000"/>
              </w:rPr>
            </w:pPr>
            <w:r w:rsidRPr="000D703E">
              <w:rPr>
                <w:color w:val="000000"/>
              </w:rPr>
              <w:t>• relevance for the development of a new organic production sector,</w:t>
            </w:r>
          </w:p>
          <w:p w:rsidR="00A86541" w:rsidRPr="000D703E" w:rsidRDefault="00A86541" w:rsidP="00A86541">
            <w:pPr>
              <w:shd w:val="clear" w:color="auto" w:fill="FFFFFF"/>
              <w:spacing w:after="120"/>
              <w:ind w:left="284"/>
              <w:rPr>
                <w:color w:val="000000"/>
              </w:rPr>
            </w:pPr>
            <w:r w:rsidRPr="000D703E">
              <w:rPr>
                <w:color w:val="000000"/>
              </w:rPr>
              <w:t>• addressing of a newly upcoming problem in production or a quarantine organism,</w:t>
            </w:r>
          </w:p>
          <w:p w:rsidR="00A86541" w:rsidRPr="000D703E" w:rsidRDefault="00A86541" w:rsidP="00A86541">
            <w:pPr>
              <w:shd w:val="clear" w:color="auto" w:fill="FFFFFF"/>
              <w:spacing w:after="120"/>
              <w:ind w:left="284"/>
              <w:rPr>
                <w:color w:val="000000"/>
              </w:rPr>
            </w:pPr>
            <w:r w:rsidRPr="000D703E">
              <w:rPr>
                <w:color w:val="000000"/>
              </w:rPr>
              <w:t>• addressing a recent development in agricultural policies,</w:t>
            </w:r>
          </w:p>
          <w:p w:rsidR="00A86541" w:rsidRPr="000D703E" w:rsidRDefault="00A86541" w:rsidP="00A86541">
            <w:pPr>
              <w:shd w:val="clear" w:color="auto" w:fill="FFFFFF"/>
              <w:spacing w:after="120"/>
              <w:ind w:left="284"/>
              <w:rPr>
                <w:color w:val="000000"/>
              </w:rPr>
            </w:pPr>
            <w:r w:rsidRPr="000D703E">
              <w:rPr>
                <w:color w:val="000000"/>
              </w:rPr>
              <w:t>• addressing a new trend in consumer preferences/nutritional habits or new developments in food technology,</w:t>
            </w:r>
          </w:p>
          <w:p w:rsidR="00A86541" w:rsidRDefault="00A86541" w:rsidP="00A86541">
            <w:pPr>
              <w:shd w:val="clear" w:color="auto" w:fill="FFFFFF"/>
              <w:spacing w:after="120"/>
              <w:ind w:left="284"/>
              <w:rPr>
                <w:color w:val="000000"/>
              </w:rPr>
            </w:pPr>
            <w:r w:rsidRPr="000D703E">
              <w:rPr>
                <w:color w:val="000000"/>
              </w:rPr>
              <w:t>• addressing a declared goal of organic farming.</w:t>
            </w:r>
          </w:p>
        </w:tc>
      </w:tr>
    </w:tbl>
    <w:p w:rsidR="001A7E0E" w:rsidRDefault="001A7E0E" w:rsidP="00A86541">
      <w:pPr>
        <w:pStyle w:val="Heading3"/>
        <w:spacing w:after="120"/>
      </w:pPr>
      <w:r>
        <w:t>Characterisation</w:t>
      </w:r>
    </w:p>
    <w:p w:rsidR="001A7E0E" w:rsidRDefault="001A7E0E" w:rsidP="00A86541">
      <w:pPr>
        <w:pStyle w:val="Default"/>
        <w:spacing w:after="120"/>
        <w:rPr>
          <w:rFonts w:ascii="Times New Roman" w:hAnsi="Times New Roman"/>
          <w:color w:val="000000"/>
          <w:sz w:val="24"/>
          <w:szCs w:val="24"/>
        </w:rPr>
      </w:pPr>
      <w:r>
        <w:rPr>
          <w:rFonts w:ascii="Times New Roman" w:hAnsi="Times New Roman"/>
          <w:color w:val="000000"/>
          <w:sz w:val="24"/>
          <w:szCs w:val="24"/>
        </w:rPr>
        <w:t xml:space="preserve">Raw materials, methods of manufacture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Composition</w:t>
            </w:r>
            <w:r w:rsidR="00B42F3D">
              <w:rPr>
                <w:color w:val="000000"/>
              </w:rPr>
              <w:t>/ingredients</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lastRenderedPageBreak/>
              <w:t>Relevant nutrients and trace elements content</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B42F3D" w:rsidP="00A86541">
            <w:pPr>
              <w:spacing w:after="120" w:line="480" w:lineRule="auto"/>
              <w:rPr>
                <w:color w:val="000000"/>
              </w:rPr>
            </w:pPr>
            <w:r>
              <w:rPr>
                <w:color w:val="000000"/>
              </w:rPr>
              <w:t>Basic p</w:t>
            </w:r>
            <w:r w:rsidR="001A7E0E">
              <w:rPr>
                <w:color w:val="000000"/>
              </w:rPr>
              <w:t>hysical properties</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Solubility</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Origin of raw materials, production methods</w:t>
            </w:r>
          </w:p>
        </w:tc>
      </w:tr>
    </w:tbl>
    <w:p w:rsidR="001A7E0E" w:rsidRDefault="001A7E0E" w:rsidP="00A86541">
      <w:pPr>
        <w:pStyle w:val="Heading3"/>
        <w:spacing w:after="120"/>
      </w:pPr>
      <w:r>
        <w:t>Specification of use</w:t>
      </w:r>
    </w:p>
    <w:p w:rsidR="001A7E0E" w:rsidRDefault="001A7E0E" w:rsidP="00A86541">
      <w:pPr>
        <w:pStyle w:val="Default"/>
        <w:spacing w:after="120"/>
        <w:rPr>
          <w:rFonts w:ascii="Times New Roman" w:hAnsi="Times New Roman"/>
          <w:color w:val="000000"/>
          <w:sz w:val="24"/>
          <w:szCs w:val="24"/>
        </w:rPr>
      </w:pPr>
      <w:r>
        <w:rPr>
          <w:rFonts w:ascii="Times New Roman" w:hAnsi="Times New Roman"/>
          <w:color w:val="000000"/>
          <w:sz w:val="24"/>
          <w:szCs w:val="24"/>
        </w:rPr>
        <w:t xml:space="preserve">Agronomic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Fertiliser or soil conditioner</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Application method</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Dosage</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Stage of plant development</w:t>
            </w:r>
          </w:p>
        </w:tc>
      </w:tr>
      <w:tr w:rsidR="001A7E0E" w:rsidTr="001A7E0E">
        <w:tc>
          <w:tcPr>
            <w:tcW w:w="9464"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Physiological effect, mode of action</w:t>
            </w:r>
          </w:p>
        </w:tc>
      </w:tr>
    </w:tbl>
    <w:p w:rsidR="001A7E0E" w:rsidRDefault="001A7E0E" w:rsidP="00A86541">
      <w:pPr>
        <w:pStyle w:val="Heading3"/>
        <w:spacing w:after="120"/>
      </w:pPr>
      <w:r>
        <w:t>Reasons for the inclusion, withdrawal or amendments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1A7E0E" w:rsidTr="00A86541">
        <w:tc>
          <w:tcPr>
            <w:tcW w:w="9468"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Explain the need for the proposed fertilizer or soil conditioner</w:t>
            </w:r>
            <w:r w:rsidR="0038625D">
              <w:rPr>
                <w:color w:val="000000"/>
              </w:rPr>
              <w:t xml:space="preserve"> or nutrient</w:t>
            </w:r>
          </w:p>
        </w:tc>
      </w:tr>
      <w:tr w:rsidR="001A7E0E" w:rsidTr="00A86541">
        <w:tc>
          <w:tcPr>
            <w:tcW w:w="9468" w:type="dxa"/>
            <w:tcBorders>
              <w:top w:val="single" w:sz="4" w:space="0" w:color="auto"/>
              <w:left w:val="single" w:sz="4" w:space="0" w:color="auto"/>
              <w:bottom w:val="single" w:sz="4" w:space="0" w:color="auto"/>
              <w:right w:val="single" w:sz="4" w:space="0" w:color="auto"/>
            </w:tcBorders>
          </w:tcPr>
          <w:p w:rsidR="001A7E0E" w:rsidRDefault="001A7E0E" w:rsidP="00A86541">
            <w:pPr>
              <w:spacing w:after="120" w:line="480" w:lineRule="auto"/>
              <w:rPr>
                <w:color w:val="000000"/>
              </w:rPr>
            </w:pPr>
            <w:r>
              <w:rPr>
                <w:color w:val="000000"/>
              </w:rPr>
              <w:t>What alternative solutions are currently authorised or possible?</w:t>
            </w:r>
          </w:p>
        </w:tc>
      </w:tr>
      <w:tr w:rsidR="001A7E0E" w:rsidTr="00A86541">
        <w:tc>
          <w:tcPr>
            <w:tcW w:w="9468" w:type="dxa"/>
            <w:tcBorders>
              <w:top w:val="single" w:sz="4" w:space="0" w:color="auto"/>
              <w:left w:val="single" w:sz="4" w:space="0" w:color="auto"/>
              <w:bottom w:val="single" w:sz="4" w:space="0" w:color="auto"/>
              <w:right w:val="single" w:sz="4" w:space="0" w:color="auto"/>
            </w:tcBorders>
          </w:tcPr>
          <w:p w:rsidR="001A7E0E" w:rsidRDefault="001A7E0E" w:rsidP="00A86541">
            <w:pPr>
              <w:pStyle w:val="Default"/>
              <w:spacing w:after="120" w:line="480" w:lineRule="auto"/>
              <w:rPr>
                <w:rFonts w:ascii="Times New Roman" w:hAnsi="Times New Roman"/>
                <w:color w:val="000000"/>
                <w:sz w:val="24"/>
                <w:szCs w:val="24"/>
              </w:rPr>
            </w:pPr>
            <w:r>
              <w:rPr>
                <w:rFonts w:ascii="Times New Roman" w:hAnsi="Times New Roman"/>
                <w:color w:val="000000"/>
                <w:sz w:val="24"/>
                <w:szCs w:val="24"/>
              </w:rPr>
              <w:t>Is there any traditional use or precedents in organic production?</w:t>
            </w:r>
          </w:p>
        </w:tc>
      </w:tr>
    </w:tbl>
    <w:p w:rsidR="001A7E0E" w:rsidRDefault="001A7E0E" w:rsidP="00A86541">
      <w:pPr>
        <w:pStyle w:val="Heading3"/>
        <w:spacing w:after="120"/>
      </w:pPr>
      <w:r>
        <w:t>Consistency with objectives and principles of organic production</w:t>
      </w:r>
    </w:p>
    <w:p w:rsidR="001A7E0E" w:rsidRDefault="001A7E0E" w:rsidP="00A86541">
      <w:pPr>
        <w:spacing w:after="120"/>
        <w:rPr>
          <w:color w:val="000000"/>
        </w:rPr>
      </w:pPr>
      <w:r>
        <w:rPr>
          <w:color w:val="000000"/>
        </w:rPr>
        <w:t xml:space="preserve">Please use the checklist in </w:t>
      </w:r>
      <w:r w:rsidR="0083104C">
        <w:rPr>
          <w:color w:val="000000"/>
        </w:rPr>
        <w:t>Annex A</w:t>
      </w:r>
      <w:r w:rsidR="003B3819">
        <w:rPr>
          <w:color w:val="000000"/>
        </w:rPr>
        <w:t xml:space="preserve"> to this dossier </w:t>
      </w:r>
      <w:r>
        <w:rPr>
          <w:color w:val="000000"/>
        </w:rPr>
        <w:t>to indicate consistency with objectives and principles of organic production, as well as criteria and general rules, laid down in Council Regulation (EC) 834/2007 Title II and Title III as applicable.</w:t>
      </w:r>
    </w:p>
    <w:p w:rsidR="005F02CE" w:rsidRDefault="005F02CE" w:rsidP="005F02CE">
      <w:pPr>
        <w:pStyle w:val="Heading3"/>
      </w:pPr>
      <w:r>
        <w:t>Impact</w:t>
      </w:r>
    </w:p>
    <w:p w:rsidR="005F02CE" w:rsidRDefault="005F02CE" w:rsidP="005F02C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F02CE" w:rsidRPr="00C40083" w:rsidTr="00A20F73">
        <w:tc>
          <w:tcPr>
            <w:tcW w:w="9468" w:type="dxa"/>
          </w:tcPr>
          <w:p w:rsidR="005F02CE" w:rsidRPr="00C40083" w:rsidRDefault="005F02CE" w:rsidP="00A20F73">
            <w:pPr>
              <w:spacing w:after="120"/>
            </w:pPr>
            <w:r w:rsidRPr="00C40083">
              <w:t>Environment</w:t>
            </w:r>
          </w:p>
          <w:p w:rsidR="005F02CE" w:rsidRPr="00C40083" w:rsidRDefault="005F02CE" w:rsidP="00A20F73">
            <w:pPr>
              <w:spacing w:after="120"/>
            </w:pPr>
          </w:p>
        </w:tc>
      </w:tr>
      <w:tr w:rsidR="005F02CE" w:rsidRPr="00C40083" w:rsidDel="009160D7" w:rsidTr="00A20F73">
        <w:tc>
          <w:tcPr>
            <w:tcW w:w="9468" w:type="dxa"/>
          </w:tcPr>
          <w:p w:rsidR="005F02CE" w:rsidRPr="00C40083" w:rsidRDefault="005F02CE" w:rsidP="00A20F73">
            <w:pPr>
              <w:spacing w:after="120"/>
            </w:pPr>
            <w:r w:rsidRPr="00C40083">
              <w:t>Animal health and welfare</w:t>
            </w:r>
          </w:p>
          <w:p w:rsidR="005F02CE" w:rsidRPr="00C40083" w:rsidDel="009160D7" w:rsidRDefault="005F02CE" w:rsidP="00A20F73">
            <w:pPr>
              <w:spacing w:after="120"/>
            </w:pPr>
          </w:p>
        </w:tc>
      </w:tr>
      <w:tr w:rsidR="005F02CE" w:rsidRPr="00C40083" w:rsidTr="00A20F73">
        <w:tc>
          <w:tcPr>
            <w:tcW w:w="9468" w:type="dxa"/>
          </w:tcPr>
          <w:p w:rsidR="005F02CE" w:rsidRDefault="005F02CE" w:rsidP="00A20F73">
            <w:pPr>
              <w:spacing w:after="120"/>
            </w:pPr>
            <w:r w:rsidRPr="00C40083">
              <w:lastRenderedPageBreak/>
              <w:t>Human health</w:t>
            </w:r>
          </w:p>
          <w:p w:rsidR="005F02CE" w:rsidRPr="00C40083" w:rsidRDefault="005F02CE" w:rsidP="00A20F73">
            <w:pPr>
              <w:spacing w:after="120"/>
            </w:pPr>
          </w:p>
        </w:tc>
      </w:tr>
      <w:tr w:rsidR="005F02CE" w:rsidRPr="00C40083" w:rsidTr="00A20F73">
        <w:tc>
          <w:tcPr>
            <w:tcW w:w="9468" w:type="dxa"/>
          </w:tcPr>
          <w:p w:rsidR="005F02CE" w:rsidRPr="00C40083" w:rsidRDefault="005F02CE" w:rsidP="00A20F73">
            <w:pPr>
              <w:spacing w:after="120"/>
            </w:pPr>
            <w:r w:rsidRPr="00C40083">
              <w:t xml:space="preserve">Food quality and authenticity </w:t>
            </w:r>
          </w:p>
          <w:p w:rsidR="005F02CE" w:rsidRPr="00C40083" w:rsidRDefault="005F02CE" w:rsidP="00A20F73">
            <w:pPr>
              <w:spacing w:after="120"/>
            </w:pPr>
          </w:p>
        </w:tc>
      </w:tr>
    </w:tbl>
    <w:p w:rsidR="005F02CE" w:rsidRDefault="005F02CE" w:rsidP="005F02CE">
      <w:pPr>
        <w:rPr>
          <w:b/>
        </w:rPr>
      </w:pPr>
    </w:p>
    <w:p w:rsidR="005F02CE" w:rsidRPr="000B5F48" w:rsidRDefault="005F02CE" w:rsidP="005F02CE">
      <w:pPr>
        <w:pStyle w:val="Heading3"/>
      </w:pPr>
      <w:r w:rsidRPr="00C40083">
        <w:t>Other aspects</w:t>
      </w:r>
    </w:p>
    <w:p w:rsidR="005F02CE" w:rsidRDefault="005F02CE" w:rsidP="005F02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F02CE" w:rsidTr="00A20F73">
        <w:tc>
          <w:tcPr>
            <w:tcW w:w="9570" w:type="dxa"/>
            <w:shd w:val="clear" w:color="auto" w:fill="auto"/>
          </w:tcPr>
          <w:p w:rsidR="005F02CE" w:rsidRPr="00A40BD5" w:rsidRDefault="005F02CE" w:rsidP="00A20F73">
            <w:pPr>
              <w:spacing w:after="240"/>
              <w:jc w:val="both"/>
            </w:pPr>
            <w:r w:rsidRPr="00A40BD5">
              <w:t>Various aspects, further remarks</w:t>
            </w:r>
          </w:p>
          <w:p w:rsidR="005F02CE" w:rsidRPr="00A20F73" w:rsidRDefault="005F02CE" w:rsidP="00A20F73">
            <w:pPr>
              <w:pStyle w:val="Default"/>
              <w:spacing w:after="33"/>
              <w:jc w:val="both"/>
              <w:rPr>
                <w:rFonts w:ascii="Times New Roman" w:hAnsi="Times New Roman"/>
                <w:sz w:val="24"/>
                <w:szCs w:val="24"/>
              </w:rPr>
            </w:pPr>
          </w:p>
        </w:tc>
      </w:tr>
    </w:tbl>
    <w:p w:rsidR="005F02CE" w:rsidRPr="00C40083" w:rsidRDefault="005F02CE" w:rsidP="005F02CE">
      <w:pPr>
        <w:pStyle w:val="Default"/>
        <w:spacing w:after="33"/>
        <w:rPr>
          <w:rFonts w:ascii="Times New Roman" w:hAnsi="Times New Roman"/>
          <w:sz w:val="24"/>
          <w:szCs w:val="24"/>
        </w:rPr>
      </w:pPr>
    </w:p>
    <w:p w:rsidR="001A7E0E" w:rsidRDefault="001A7E0E" w:rsidP="00A86541">
      <w:pPr>
        <w:pStyle w:val="Heading3"/>
      </w:pPr>
      <w:r>
        <w:t>References</w:t>
      </w:r>
    </w:p>
    <w:p w:rsidR="00A86541" w:rsidRPr="00A86541" w:rsidRDefault="00A86541" w:rsidP="00A86541"/>
    <w:p w:rsidR="001A7E0E" w:rsidRDefault="001A7E0E" w:rsidP="00A86541">
      <w:pPr>
        <w:pStyle w:val="Heading3"/>
      </w:pPr>
      <w:r>
        <w:t>Annexes</w:t>
      </w:r>
    </w:p>
    <w:p w:rsidR="001A7E0E" w:rsidRDefault="001A7E0E" w:rsidP="001A7E0E">
      <w:pPr>
        <w:rPr>
          <w:color w:val="000000"/>
        </w:rPr>
      </w:pPr>
    </w:p>
    <w:p w:rsidR="001A7E0E" w:rsidRDefault="001A7E0E" w:rsidP="001A7E0E">
      <w:pPr>
        <w:rPr>
          <w:b/>
          <w:color w:val="000000"/>
        </w:rPr>
      </w:pPr>
    </w:p>
    <w:p w:rsidR="00387836" w:rsidRDefault="00387836" w:rsidP="001A7E0E">
      <w:pPr>
        <w:rPr>
          <w:b/>
          <w:color w:val="000000"/>
        </w:rPr>
      </w:pPr>
    </w:p>
    <w:p w:rsidR="00387836" w:rsidRDefault="00387836" w:rsidP="001A7E0E">
      <w:pPr>
        <w:rPr>
          <w:color w:val="000000"/>
        </w:rPr>
      </w:pPr>
    </w:p>
    <w:p w:rsidR="0016048D" w:rsidRDefault="001A7E0E" w:rsidP="0016048D">
      <w:pPr>
        <w:ind w:left="3708"/>
        <w:jc w:val="both"/>
        <w:rPr>
          <w:b/>
        </w:rPr>
      </w:pPr>
      <w:r>
        <w:rPr>
          <w:b/>
          <w:color w:val="000000"/>
        </w:rPr>
        <w:t xml:space="preserve">     </w:t>
      </w:r>
      <w:r w:rsidR="0016048D">
        <w:rPr>
          <w:b/>
        </w:rPr>
        <w:t>Annex A</w:t>
      </w:r>
    </w:p>
    <w:p w:rsidR="0016048D" w:rsidRDefault="0016048D" w:rsidP="0016048D">
      <w:pPr>
        <w:ind w:left="2268" w:firstLine="567"/>
        <w:jc w:val="both"/>
        <w:rPr>
          <w:b/>
        </w:rPr>
      </w:pPr>
    </w:p>
    <w:p w:rsidR="0016048D" w:rsidRDefault="0016048D" w:rsidP="0016048D">
      <w:pPr>
        <w:ind w:left="2160"/>
        <w:jc w:val="both"/>
        <w:rPr>
          <w:b/>
        </w:rPr>
      </w:pPr>
      <w:r>
        <w:rPr>
          <w:b/>
        </w:rPr>
        <w:t xml:space="preserve">         CHECKLIST FOR CONSISTENCY </w:t>
      </w:r>
    </w:p>
    <w:p w:rsidR="0016048D" w:rsidRDefault="0016048D" w:rsidP="0016048D">
      <w:pPr>
        <w:jc w:val="center"/>
        <w:rPr>
          <w:b/>
        </w:rPr>
      </w:pPr>
      <w:r>
        <w:rPr>
          <w:b/>
        </w:rPr>
        <w:t>with objectives and principles of organic production with reference to specific articles in the organic regulation</w:t>
      </w:r>
    </w:p>
    <w:p w:rsidR="0016048D" w:rsidRDefault="0016048D" w:rsidP="0016048D">
      <w:pPr>
        <w:jc w:val="both"/>
      </w:pPr>
    </w:p>
    <w:p w:rsidR="0016048D" w:rsidRDefault="0016048D" w:rsidP="0016048D">
      <w:pPr>
        <w:ind w:left="3402" w:firstLine="567"/>
        <w:jc w:val="both"/>
        <w:rPr>
          <w:b/>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80"/>
        <w:gridCol w:w="1623"/>
        <w:gridCol w:w="2700"/>
      </w:tblGrid>
      <w:tr w:rsidR="0016048D" w:rsidTr="00C812D3">
        <w:trPr>
          <w:cantSplit/>
          <w:tblHeader/>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b/>
                <w:sz w:val="24"/>
                <w:szCs w:val="24"/>
              </w:rPr>
            </w:pPr>
            <w:r>
              <w:rPr>
                <w:rFonts w:ascii="Times New Roman" w:hAnsi="Times New Roman"/>
                <w:b/>
                <w:sz w:val="24"/>
                <w:szCs w:val="24"/>
              </w:rPr>
              <w:t>Criteria</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b/>
                <w:sz w:val="24"/>
                <w:szCs w:val="24"/>
              </w:rPr>
            </w:pPr>
            <w:r>
              <w:rPr>
                <w:rFonts w:ascii="Times New Roman" w:hAnsi="Times New Roman"/>
                <w:b/>
                <w:sz w:val="24"/>
                <w:szCs w:val="24"/>
              </w:rPr>
              <w:t xml:space="preserve">Specific articles  in </w:t>
            </w:r>
            <w:r>
              <w:rPr>
                <w:b/>
                <w:sz w:val="24"/>
                <w:szCs w:val="24"/>
              </w:rPr>
              <w:t xml:space="preserve">Regulation (EU) </w:t>
            </w:r>
            <w:r w:rsidRPr="00C14189">
              <w:rPr>
                <w:b/>
                <w:sz w:val="24"/>
                <w:szCs w:val="24"/>
              </w:rPr>
              <w:t>848/2018</w:t>
            </w:r>
            <w:r>
              <w:rPr>
                <w:b/>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b/>
                <w:sz w:val="24"/>
                <w:szCs w:val="24"/>
              </w:rPr>
            </w:pPr>
            <w:r>
              <w:rPr>
                <w:rFonts w:ascii="Times New Roman" w:hAnsi="Times New Roman"/>
                <w:b/>
                <w:sz w:val="24"/>
                <w:szCs w:val="24"/>
              </w:rPr>
              <w:t>Fulfilled?</w:t>
            </w:r>
          </w:p>
          <w:p w:rsidR="0016048D" w:rsidRDefault="0016048D" w:rsidP="00C812D3">
            <w:pPr>
              <w:pStyle w:val="Default"/>
              <w:rPr>
                <w:rFonts w:ascii="Times New Roman" w:hAnsi="Times New Roman"/>
                <w:b/>
                <w:sz w:val="24"/>
                <w:szCs w:val="24"/>
              </w:rPr>
            </w:pPr>
            <w:r>
              <w:rPr>
                <w:rFonts w:ascii="Times New Roman" w:hAnsi="Times New Roman"/>
                <w:b/>
                <w:sz w:val="24"/>
                <w:szCs w:val="24"/>
              </w:rPr>
              <w:t>Yes / no / not applicable</w:t>
            </w: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b/>
                <w:sz w:val="24"/>
                <w:szCs w:val="24"/>
              </w:rPr>
            </w:pPr>
            <w:r>
              <w:rPr>
                <w:rFonts w:ascii="Times New Roman" w:hAnsi="Times New Roman"/>
                <w:b/>
                <w:sz w:val="24"/>
                <w:szCs w:val="24"/>
              </w:rPr>
              <w:t>Brief qualification</w:t>
            </w: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Exclude the use of GMOs and products produced from or by GMOs</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 xml:space="preserve">Art. 3(58)(59)(60); </w:t>
            </w:r>
            <w:r>
              <w:rPr>
                <w:rFonts w:ascii="Times New Roman" w:hAnsi="Times New Roman"/>
                <w:sz w:val="24"/>
                <w:szCs w:val="24"/>
              </w:rPr>
              <w:br/>
              <w:t>Art. 5(f)(3); Art. 11; Art. 30(4)</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Enhances the health of soil, water, plants and animals</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4(b)</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High level of biodiversity</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4(c) and (i); Art 6(a)</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Makes responsible use of energy and the natural resources, such as water, soil, organic matter and air</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3(a)(iii)</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Aim at producing products of high quality</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5(d)</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Pr="0032246B" w:rsidRDefault="0016048D" w:rsidP="00C812D3">
            <w:pPr>
              <w:pStyle w:val="Default"/>
              <w:rPr>
                <w:color w:val="000000"/>
                <w:sz w:val="24"/>
                <w:szCs w:val="24"/>
              </w:rPr>
            </w:pPr>
            <w:r w:rsidRPr="0032246B">
              <w:rPr>
                <w:color w:val="000000"/>
                <w:sz w:val="24"/>
                <w:szCs w:val="24"/>
              </w:rPr>
              <w:lastRenderedPageBreak/>
              <w:t>Aim at producing a wide variety of foods and other agricultural products……goods produced by the uses of processes that do not harm the environment, human health, plant health or animal health and welfare</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r w:rsidRPr="00C64428">
              <w:rPr>
                <w:color w:val="000000"/>
              </w:rPr>
              <w:t xml:space="preserve">Art. </w:t>
            </w:r>
            <w:r>
              <w:rPr>
                <w:color w:val="000000"/>
              </w:rPr>
              <w:t>5 (d</w:t>
            </w:r>
            <w:r w:rsidRPr="00C64428">
              <w:rPr>
                <w:color w:val="000000"/>
              </w:rPr>
              <w:t>)</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Use living organisms and mechanical production methods</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5(f)(i)</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Limited to natural or naturally-derived substances</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5(g)(ii)</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For chemically synthesized inputs: appropriate management practices do not exist</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4(c)(i)</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For chemically synthesized inputs: organic, natural or naturally-derived alternative substances are not available on the market</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24(5)</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For chemically synthesized inputs: use of organic, natural or naturally-derived alternative substances contributes to unacceptable environmental impacts</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24(5)</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Maintenance of plant health primarily by preventative measures, such as resistant species/varieties, appropriate crop rotations, cultivation techniques, mechanical and physical methods, thermal processes and the protection of natural enemies of pests</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 xml:space="preserve">Art. 3(4) </w:t>
            </w:r>
            <w:r>
              <w:rPr>
                <w:rFonts w:ascii="Times New Roman" w:hAnsi="Times New Roman"/>
                <w:sz w:val="24"/>
                <w:szCs w:val="24"/>
              </w:rPr>
              <w:br/>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All plant production techniques used shall prevent or minimise any contribution to the contamination of the environment</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3(5)</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The corresponding use is authorised in general agriculture […]</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9 (3)</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lastRenderedPageBreak/>
              <w:t>Their use is necessary for sustained production and essential for its intended use</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24(3)(a)</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All products and substances shall be of plant, animal, microbial or mineral origin …</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24(3)(b)</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 except where products or substances from such sources are not available in sufficient quantities or qualities or if alternatives are not available</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24(3)(b)</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Their use is essential for the control of a harmful organism or a particular disease for which other biological, physical or breeding alternatives or cultivation practices or other effective management practices are not available</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24(3)(c)(i)</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If products are not of plant, animal, microbial or mineral origin and are not identical to their natural form, they may be authorised only if their conditions for use preclude any direct contact with the edible parts of the crop</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24(3)(c)(ii)</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Products and substances to be withdrawn or their use amended/ limited</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Art. 24(7)</w:t>
            </w: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r w:rsidR="0016048D" w:rsidTr="00C812D3">
        <w:trPr>
          <w:cantSplit/>
        </w:trPr>
        <w:tc>
          <w:tcPr>
            <w:tcW w:w="3168"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r>
              <w:rPr>
                <w:rFonts w:ascii="Times New Roman" w:hAnsi="Times New Roman"/>
                <w:sz w:val="24"/>
                <w:szCs w:val="24"/>
              </w:rPr>
              <w:t xml:space="preserve">Others: </w:t>
            </w:r>
            <w:r>
              <w:rPr>
                <w:rFonts w:ascii="Times New Roman" w:hAnsi="Times New Roman"/>
                <w:sz w:val="24"/>
                <w:szCs w:val="24"/>
              </w:rPr>
              <w:br/>
              <w:t>please specify</w:t>
            </w:r>
          </w:p>
        </w:tc>
        <w:tc>
          <w:tcPr>
            <w:tcW w:w="198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6048D" w:rsidRDefault="0016048D" w:rsidP="00C812D3">
            <w:pPr>
              <w:pStyle w:val="Default"/>
              <w:rPr>
                <w:rFonts w:ascii="Times New Roman" w:hAnsi="Times New Roman"/>
                <w:sz w:val="24"/>
                <w:szCs w:val="24"/>
              </w:rPr>
            </w:pPr>
          </w:p>
        </w:tc>
      </w:tr>
    </w:tbl>
    <w:p w:rsidR="0016048D" w:rsidRDefault="0016048D" w:rsidP="0016048D"/>
    <w:p w:rsidR="005D79AE" w:rsidRDefault="005D79AE" w:rsidP="0016048D">
      <w:pPr>
        <w:ind w:left="3969"/>
      </w:pPr>
    </w:p>
    <w:sectPr w:rsidR="005D79A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0F" w:rsidRDefault="007F190F">
      <w:r>
        <w:separator/>
      </w:r>
    </w:p>
  </w:endnote>
  <w:endnote w:type="continuationSeparator" w:id="0">
    <w:p w:rsidR="007F190F" w:rsidRDefault="007F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E" w:rsidRDefault="00CB41DE" w:rsidP="003A0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1DE" w:rsidRDefault="00CB4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E" w:rsidRDefault="00CB41DE" w:rsidP="003A0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608E">
      <w:rPr>
        <w:rStyle w:val="PageNumber"/>
        <w:noProof/>
      </w:rPr>
      <w:t>1</w:t>
    </w:r>
    <w:r>
      <w:rPr>
        <w:rStyle w:val="PageNumber"/>
      </w:rPr>
      <w:fldChar w:fldCharType="end"/>
    </w:r>
  </w:p>
  <w:p w:rsidR="00CB41DE" w:rsidRDefault="00CB4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0F" w:rsidRDefault="007F190F">
      <w:r>
        <w:separator/>
      </w:r>
    </w:p>
  </w:footnote>
  <w:footnote w:type="continuationSeparator" w:id="0">
    <w:p w:rsidR="007F190F" w:rsidRDefault="007F190F">
      <w:r>
        <w:continuationSeparator/>
      </w:r>
    </w:p>
  </w:footnote>
  <w:footnote w:id="1">
    <w:p w:rsidR="00CF34F1" w:rsidRPr="0072684E" w:rsidRDefault="00CF34F1" w:rsidP="00CF34F1">
      <w:pPr>
        <w:pStyle w:val="FootnoteText"/>
        <w:rPr>
          <w:lang w:val="fr-BE"/>
        </w:rPr>
      </w:pPr>
      <w:r>
        <w:rPr>
          <w:rStyle w:val="FootnoteReference"/>
        </w:rPr>
        <w:footnoteRef/>
      </w:r>
      <w:r w:rsidRPr="0072684E">
        <w:rPr>
          <w:lang w:val="fr-BE"/>
        </w:rPr>
        <w:t xml:space="preserve"> </w:t>
      </w:r>
      <w:hyperlink r:id="rId1" w:history="1">
        <w:r w:rsidRPr="0072684E">
          <w:rPr>
            <w:rStyle w:val="Hyperlink"/>
            <w:sz w:val="16"/>
            <w:szCs w:val="16"/>
            <w:lang w:val="fr-BE"/>
          </w:rPr>
          <w:t>EUR-Lex - 32021R1165 - EN - EUR-Lex (europa.eu)</w:t>
        </w:r>
      </w:hyperlink>
    </w:p>
  </w:footnote>
  <w:footnote w:id="2">
    <w:p w:rsidR="00A62301" w:rsidRPr="00CF34F1" w:rsidRDefault="00A62301" w:rsidP="00A62301">
      <w:pPr>
        <w:pStyle w:val="FootnoteText"/>
        <w:rPr>
          <w:lang w:val="fr-BE"/>
        </w:rPr>
      </w:pPr>
      <w:r>
        <w:rPr>
          <w:rStyle w:val="FootnoteReference"/>
        </w:rPr>
        <w:footnoteRef/>
      </w:r>
      <w:r w:rsidRPr="00CF34F1">
        <w:rPr>
          <w:lang w:val="fr-BE"/>
        </w:rPr>
        <w:t xml:space="preserve"> https://eur-lex.europa.eu/legal-content/EN/TXT/PDF/?uri=CELEX:32018R0848&amp;from=EN</w:t>
      </w:r>
    </w:p>
  </w:footnote>
  <w:footnote w:id="3">
    <w:p w:rsidR="00CB41DE" w:rsidRPr="00F32016" w:rsidRDefault="00CB41DE">
      <w:pPr>
        <w:pStyle w:val="FootnoteText"/>
      </w:pPr>
      <w:r w:rsidRPr="00F32016">
        <w:rPr>
          <w:rStyle w:val="FootnoteReference"/>
        </w:rPr>
        <w:footnoteRef/>
      </w:r>
      <w:r w:rsidRPr="00F32016">
        <w:t xml:space="preserve"> To be filled in only when applicable</w:t>
      </w:r>
    </w:p>
  </w:footnote>
  <w:footnote w:id="4">
    <w:p w:rsidR="00A86541" w:rsidRPr="0014187B" w:rsidRDefault="00A86541" w:rsidP="00A86541">
      <w:pPr>
        <w:pStyle w:val="FootnoteText"/>
      </w:pPr>
      <w:r w:rsidRPr="0014187B">
        <w:rPr>
          <w:rStyle w:val="FootnoteReference"/>
          <w:sz w:val="18"/>
        </w:rPr>
        <w:footnoteRef/>
      </w:r>
      <w:r w:rsidRPr="0014187B">
        <w:rPr>
          <w:sz w:val="18"/>
        </w:rPr>
        <w:t xml:space="preserve"> It should be carefully analysed whether the specific use of a substance is already (imp</w:t>
      </w:r>
      <w:r w:rsidR="00276F9D">
        <w:rPr>
          <w:sz w:val="18"/>
        </w:rPr>
        <w:t>l</w:t>
      </w:r>
      <w:r w:rsidRPr="0014187B">
        <w:rPr>
          <w:sz w:val="18"/>
        </w:rPr>
        <w:t>icitly) authorized or not. This is to avoid the following conclusion: "The Group considers that the use of … is in line with the objectives, criteria and principles of the organic regulation. There is no need for amendment of the specific conditions of Annex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2806C6"/>
    <w:lvl w:ilvl="0">
      <w:start w:val="1"/>
      <w:numFmt w:val="bullet"/>
      <w:pStyle w:val="ListBullet5"/>
      <w:lvlText w:val=""/>
      <w:lvlJc w:val="left"/>
      <w:pPr>
        <w:tabs>
          <w:tab w:val="num" w:pos="360"/>
        </w:tabs>
        <w:ind w:left="360" w:hanging="360"/>
      </w:pPr>
      <w:rPr>
        <w:rFonts w:ascii="Symbol" w:hAnsi="Symbol" w:hint="default"/>
      </w:rPr>
    </w:lvl>
  </w:abstractNum>
  <w:abstractNum w:abstractNumId="1" w15:restartNumberingAfterBreak="0">
    <w:nsid w:val="6C75230A"/>
    <w:multiLevelType w:val="hybridMultilevel"/>
    <w:tmpl w:val="2C0C1DEE"/>
    <w:lvl w:ilvl="0" w:tplc="962A64EA">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A7E0E"/>
    <w:rsid w:val="00000165"/>
    <w:rsid w:val="00001BC0"/>
    <w:rsid w:val="00004B04"/>
    <w:rsid w:val="000053D5"/>
    <w:rsid w:val="000054E6"/>
    <w:rsid w:val="00005804"/>
    <w:rsid w:val="00005C30"/>
    <w:rsid w:val="0000600C"/>
    <w:rsid w:val="00006AC0"/>
    <w:rsid w:val="00007368"/>
    <w:rsid w:val="00010038"/>
    <w:rsid w:val="000104D8"/>
    <w:rsid w:val="00010D3E"/>
    <w:rsid w:val="000111E2"/>
    <w:rsid w:val="000114A2"/>
    <w:rsid w:val="00012973"/>
    <w:rsid w:val="000141B5"/>
    <w:rsid w:val="00014F2D"/>
    <w:rsid w:val="00014F95"/>
    <w:rsid w:val="0001596A"/>
    <w:rsid w:val="000173B6"/>
    <w:rsid w:val="000222EF"/>
    <w:rsid w:val="0002252A"/>
    <w:rsid w:val="00023739"/>
    <w:rsid w:val="00024E2D"/>
    <w:rsid w:val="000259DA"/>
    <w:rsid w:val="00027BE0"/>
    <w:rsid w:val="00027DDD"/>
    <w:rsid w:val="00030868"/>
    <w:rsid w:val="00030FDF"/>
    <w:rsid w:val="000310CB"/>
    <w:rsid w:val="0003341F"/>
    <w:rsid w:val="0003400C"/>
    <w:rsid w:val="00036C43"/>
    <w:rsid w:val="00036E13"/>
    <w:rsid w:val="000373D1"/>
    <w:rsid w:val="00040003"/>
    <w:rsid w:val="00041379"/>
    <w:rsid w:val="0004518C"/>
    <w:rsid w:val="0004556A"/>
    <w:rsid w:val="00045DA4"/>
    <w:rsid w:val="0004621C"/>
    <w:rsid w:val="00047765"/>
    <w:rsid w:val="0005046E"/>
    <w:rsid w:val="000513BF"/>
    <w:rsid w:val="0005247C"/>
    <w:rsid w:val="00053EA9"/>
    <w:rsid w:val="00054840"/>
    <w:rsid w:val="0005617F"/>
    <w:rsid w:val="00056E6C"/>
    <w:rsid w:val="00062B2A"/>
    <w:rsid w:val="00062C88"/>
    <w:rsid w:val="00063D80"/>
    <w:rsid w:val="00067751"/>
    <w:rsid w:val="00071843"/>
    <w:rsid w:val="00071C92"/>
    <w:rsid w:val="00072699"/>
    <w:rsid w:val="00075BFF"/>
    <w:rsid w:val="00076660"/>
    <w:rsid w:val="00076811"/>
    <w:rsid w:val="00077839"/>
    <w:rsid w:val="00086C63"/>
    <w:rsid w:val="00091497"/>
    <w:rsid w:val="00091674"/>
    <w:rsid w:val="00091854"/>
    <w:rsid w:val="000922EE"/>
    <w:rsid w:val="000935C2"/>
    <w:rsid w:val="000948F6"/>
    <w:rsid w:val="0009581C"/>
    <w:rsid w:val="0009728A"/>
    <w:rsid w:val="000A0008"/>
    <w:rsid w:val="000A047D"/>
    <w:rsid w:val="000A4991"/>
    <w:rsid w:val="000A6966"/>
    <w:rsid w:val="000A7AFE"/>
    <w:rsid w:val="000B0068"/>
    <w:rsid w:val="000B0BC9"/>
    <w:rsid w:val="000B167D"/>
    <w:rsid w:val="000B274A"/>
    <w:rsid w:val="000B3D42"/>
    <w:rsid w:val="000B52B3"/>
    <w:rsid w:val="000B548A"/>
    <w:rsid w:val="000B5F96"/>
    <w:rsid w:val="000B609B"/>
    <w:rsid w:val="000B60AC"/>
    <w:rsid w:val="000B79B8"/>
    <w:rsid w:val="000C1A55"/>
    <w:rsid w:val="000C2BDE"/>
    <w:rsid w:val="000C3222"/>
    <w:rsid w:val="000C3376"/>
    <w:rsid w:val="000C3E2A"/>
    <w:rsid w:val="000C4870"/>
    <w:rsid w:val="000C5950"/>
    <w:rsid w:val="000C6D74"/>
    <w:rsid w:val="000C7F74"/>
    <w:rsid w:val="000D08BB"/>
    <w:rsid w:val="000D1594"/>
    <w:rsid w:val="000D19C1"/>
    <w:rsid w:val="000D1C5A"/>
    <w:rsid w:val="000D25B2"/>
    <w:rsid w:val="000D31BE"/>
    <w:rsid w:val="000D3967"/>
    <w:rsid w:val="000D4C83"/>
    <w:rsid w:val="000D6898"/>
    <w:rsid w:val="000D7992"/>
    <w:rsid w:val="000E0BB1"/>
    <w:rsid w:val="000E272E"/>
    <w:rsid w:val="000E458F"/>
    <w:rsid w:val="000E4C98"/>
    <w:rsid w:val="000E5D1B"/>
    <w:rsid w:val="000F0EA7"/>
    <w:rsid w:val="000F14CE"/>
    <w:rsid w:val="000F26E2"/>
    <w:rsid w:val="000F36BE"/>
    <w:rsid w:val="000F43BD"/>
    <w:rsid w:val="000F533D"/>
    <w:rsid w:val="000F5D52"/>
    <w:rsid w:val="000F5EC9"/>
    <w:rsid w:val="000F5F54"/>
    <w:rsid w:val="000F657C"/>
    <w:rsid w:val="000F67FD"/>
    <w:rsid w:val="000F7389"/>
    <w:rsid w:val="001009E4"/>
    <w:rsid w:val="00102078"/>
    <w:rsid w:val="00102AD2"/>
    <w:rsid w:val="00103459"/>
    <w:rsid w:val="001046EF"/>
    <w:rsid w:val="00104CAB"/>
    <w:rsid w:val="0010568E"/>
    <w:rsid w:val="001056EE"/>
    <w:rsid w:val="0010669D"/>
    <w:rsid w:val="0011033C"/>
    <w:rsid w:val="00111EB5"/>
    <w:rsid w:val="00112CEC"/>
    <w:rsid w:val="00113CF0"/>
    <w:rsid w:val="00113FD6"/>
    <w:rsid w:val="0011640B"/>
    <w:rsid w:val="0011687B"/>
    <w:rsid w:val="00120AA1"/>
    <w:rsid w:val="00121CC0"/>
    <w:rsid w:val="0012425C"/>
    <w:rsid w:val="001261CB"/>
    <w:rsid w:val="001274D4"/>
    <w:rsid w:val="00127977"/>
    <w:rsid w:val="00130F73"/>
    <w:rsid w:val="001310F8"/>
    <w:rsid w:val="00131CC2"/>
    <w:rsid w:val="00132574"/>
    <w:rsid w:val="00133BD0"/>
    <w:rsid w:val="00135710"/>
    <w:rsid w:val="001364E7"/>
    <w:rsid w:val="00140926"/>
    <w:rsid w:val="00142015"/>
    <w:rsid w:val="00142697"/>
    <w:rsid w:val="001452C2"/>
    <w:rsid w:val="001452E8"/>
    <w:rsid w:val="0014554A"/>
    <w:rsid w:val="001457E8"/>
    <w:rsid w:val="00145C16"/>
    <w:rsid w:val="00147C06"/>
    <w:rsid w:val="00147F8A"/>
    <w:rsid w:val="00151CA1"/>
    <w:rsid w:val="00152865"/>
    <w:rsid w:val="001566B5"/>
    <w:rsid w:val="0016048D"/>
    <w:rsid w:val="00160E17"/>
    <w:rsid w:val="001611DE"/>
    <w:rsid w:val="00161731"/>
    <w:rsid w:val="0016452C"/>
    <w:rsid w:val="00164565"/>
    <w:rsid w:val="00164CB4"/>
    <w:rsid w:val="001668E1"/>
    <w:rsid w:val="00167033"/>
    <w:rsid w:val="001707B1"/>
    <w:rsid w:val="00172FDA"/>
    <w:rsid w:val="00175344"/>
    <w:rsid w:val="001771E0"/>
    <w:rsid w:val="00177DAB"/>
    <w:rsid w:val="001807E0"/>
    <w:rsid w:val="00180E7A"/>
    <w:rsid w:val="00182515"/>
    <w:rsid w:val="001830A2"/>
    <w:rsid w:val="0018546E"/>
    <w:rsid w:val="001866D8"/>
    <w:rsid w:val="00186C55"/>
    <w:rsid w:val="00187560"/>
    <w:rsid w:val="0018779E"/>
    <w:rsid w:val="00191877"/>
    <w:rsid w:val="00193F1D"/>
    <w:rsid w:val="00194021"/>
    <w:rsid w:val="0019504C"/>
    <w:rsid w:val="0019518C"/>
    <w:rsid w:val="00195C06"/>
    <w:rsid w:val="00196CD5"/>
    <w:rsid w:val="001A0201"/>
    <w:rsid w:val="001A036C"/>
    <w:rsid w:val="001A0DA4"/>
    <w:rsid w:val="001A22D2"/>
    <w:rsid w:val="001A4E00"/>
    <w:rsid w:val="001A5ACC"/>
    <w:rsid w:val="001A7368"/>
    <w:rsid w:val="001A74C0"/>
    <w:rsid w:val="001A7E0E"/>
    <w:rsid w:val="001B0FDE"/>
    <w:rsid w:val="001B1924"/>
    <w:rsid w:val="001B219B"/>
    <w:rsid w:val="001B3136"/>
    <w:rsid w:val="001B43EE"/>
    <w:rsid w:val="001B5014"/>
    <w:rsid w:val="001B5B2A"/>
    <w:rsid w:val="001B6215"/>
    <w:rsid w:val="001B67DD"/>
    <w:rsid w:val="001B74EC"/>
    <w:rsid w:val="001B7E5F"/>
    <w:rsid w:val="001C0C9B"/>
    <w:rsid w:val="001C2621"/>
    <w:rsid w:val="001C2623"/>
    <w:rsid w:val="001C3E8F"/>
    <w:rsid w:val="001C51DB"/>
    <w:rsid w:val="001C61D0"/>
    <w:rsid w:val="001D0671"/>
    <w:rsid w:val="001D09AB"/>
    <w:rsid w:val="001D1CD3"/>
    <w:rsid w:val="001D4B48"/>
    <w:rsid w:val="001D69D7"/>
    <w:rsid w:val="001E0AE8"/>
    <w:rsid w:val="001E0C5D"/>
    <w:rsid w:val="001E0D98"/>
    <w:rsid w:val="001E1948"/>
    <w:rsid w:val="001E1A24"/>
    <w:rsid w:val="001E2F4C"/>
    <w:rsid w:val="001E5930"/>
    <w:rsid w:val="001F205B"/>
    <w:rsid w:val="001F28BF"/>
    <w:rsid w:val="001F68B6"/>
    <w:rsid w:val="001F68CB"/>
    <w:rsid w:val="00200393"/>
    <w:rsid w:val="0020099A"/>
    <w:rsid w:val="002019AC"/>
    <w:rsid w:val="00202E6E"/>
    <w:rsid w:val="002030B0"/>
    <w:rsid w:val="002043CF"/>
    <w:rsid w:val="0020713E"/>
    <w:rsid w:val="00207390"/>
    <w:rsid w:val="00212753"/>
    <w:rsid w:val="00212A36"/>
    <w:rsid w:val="00214895"/>
    <w:rsid w:val="00214F67"/>
    <w:rsid w:val="00215E6E"/>
    <w:rsid w:val="002164AC"/>
    <w:rsid w:val="00216F43"/>
    <w:rsid w:val="00217A3D"/>
    <w:rsid w:val="00217B17"/>
    <w:rsid w:val="0022018C"/>
    <w:rsid w:val="0022194D"/>
    <w:rsid w:val="00221CDB"/>
    <w:rsid w:val="002237B5"/>
    <w:rsid w:val="00223D74"/>
    <w:rsid w:val="00226910"/>
    <w:rsid w:val="00226B3F"/>
    <w:rsid w:val="00227A64"/>
    <w:rsid w:val="002315DB"/>
    <w:rsid w:val="0023198E"/>
    <w:rsid w:val="00232391"/>
    <w:rsid w:val="0023597F"/>
    <w:rsid w:val="00236BB9"/>
    <w:rsid w:val="002372C8"/>
    <w:rsid w:val="00242029"/>
    <w:rsid w:val="00244926"/>
    <w:rsid w:val="00245655"/>
    <w:rsid w:val="00252D17"/>
    <w:rsid w:val="00255BAA"/>
    <w:rsid w:val="002562CC"/>
    <w:rsid w:val="00257A03"/>
    <w:rsid w:val="00260914"/>
    <w:rsid w:val="00261147"/>
    <w:rsid w:val="00261860"/>
    <w:rsid w:val="00265385"/>
    <w:rsid w:val="0026645E"/>
    <w:rsid w:val="002703B3"/>
    <w:rsid w:val="00271573"/>
    <w:rsid w:val="002717A7"/>
    <w:rsid w:val="0027237F"/>
    <w:rsid w:val="00272C40"/>
    <w:rsid w:val="00273D50"/>
    <w:rsid w:val="0027507C"/>
    <w:rsid w:val="00276967"/>
    <w:rsid w:val="00276F9D"/>
    <w:rsid w:val="00277D8D"/>
    <w:rsid w:val="002807BC"/>
    <w:rsid w:val="00280C2D"/>
    <w:rsid w:val="0028108A"/>
    <w:rsid w:val="00281138"/>
    <w:rsid w:val="00281FE6"/>
    <w:rsid w:val="0028244A"/>
    <w:rsid w:val="00282702"/>
    <w:rsid w:val="00283902"/>
    <w:rsid w:val="0029176F"/>
    <w:rsid w:val="0029417E"/>
    <w:rsid w:val="0029426E"/>
    <w:rsid w:val="00294742"/>
    <w:rsid w:val="002960E8"/>
    <w:rsid w:val="00297D61"/>
    <w:rsid w:val="002A055B"/>
    <w:rsid w:val="002A2979"/>
    <w:rsid w:val="002A42B7"/>
    <w:rsid w:val="002A788C"/>
    <w:rsid w:val="002B0CC9"/>
    <w:rsid w:val="002B0E00"/>
    <w:rsid w:val="002B2A77"/>
    <w:rsid w:val="002B4E35"/>
    <w:rsid w:val="002B69A7"/>
    <w:rsid w:val="002B76B4"/>
    <w:rsid w:val="002C12DB"/>
    <w:rsid w:val="002C1510"/>
    <w:rsid w:val="002C245B"/>
    <w:rsid w:val="002C3325"/>
    <w:rsid w:val="002C3783"/>
    <w:rsid w:val="002C4680"/>
    <w:rsid w:val="002C5056"/>
    <w:rsid w:val="002C54B0"/>
    <w:rsid w:val="002C688A"/>
    <w:rsid w:val="002C7271"/>
    <w:rsid w:val="002C742D"/>
    <w:rsid w:val="002D035F"/>
    <w:rsid w:val="002D0C82"/>
    <w:rsid w:val="002D1606"/>
    <w:rsid w:val="002D194F"/>
    <w:rsid w:val="002D3A5A"/>
    <w:rsid w:val="002D3CE6"/>
    <w:rsid w:val="002D4829"/>
    <w:rsid w:val="002D6133"/>
    <w:rsid w:val="002D7A9C"/>
    <w:rsid w:val="002E0E9C"/>
    <w:rsid w:val="002E1FB5"/>
    <w:rsid w:val="002E52EE"/>
    <w:rsid w:val="002E6464"/>
    <w:rsid w:val="002E6C51"/>
    <w:rsid w:val="002E6E53"/>
    <w:rsid w:val="002F271F"/>
    <w:rsid w:val="002F281A"/>
    <w:rsid w:val="002F5790"/>
    <w:rsid w:val="002F69D8"/>
    <w:rsid w:val="002F732D"/>
    <w:rsid w:val="002F7399"/>
    <w:rsid w:val="00300442"/>
    <w:rsid w:val="0030061B"/>
    <w:rsid w:val="003022C6"/>
    <w:rsid w:val="00303ABB"/>
    <w:rsid w:val="00304CFF"/>
    <w:rsid w:val="0030554D"/>
    <w:rsid w:val="0030587B"/>
    <w:rsid w:val="00305E0D"/>
    <w:rsid w:val="003062D3"/>
    <w:rsid w:val="00307D85"/>
    <w:rsid w:val="0031218A"/>
    <w:rsid w:val="00313D05"/>
    <w:rsid w:val="00315326"/>
    <w:rsid w:val="00315343"/>
    <w:rsid w:val="0031563B"/>
    <w:rsid w:val="00315B73"/>
    <w:rsid w:val="0031696E"/>
    <w:rsid w:val="00316D62"/>
    <w:rsid w:val="00320556"/>
    <w:rsid w:val="00320676"/>
    <w:rsid w:val="00320FCF"/>
    <w:rsid w:val="00320FD5"/>
    <w:rsid w:val="003228CE"/>
    <w:rsid w:val="00322D29"/>
    <w:rsid w:val="003263FB"/>
    <w:rsid w:val="00326A7B"/>
    <w:rsid w:val="00326C63"/>
    <w:rsid w:val="00326DB4"/>
    <w:rsid w:val="003271A4"/>
    <w:rsid w:val="003275D4"/>
    <w:rsid w:val="003303C3"/>
    <w:rsid w:val="0033078C"/>
    <w:rsid w:val="003315E3"/>
    <w:rsid w:val="00331FA2"/>
    <w:rsid w:val="003335A8"/>
    <w:rsid w:val="00333C61"/>
    <w:rsid w:val="003350AB"/>
    <w:rsid w:val="00335177"/>
    <w:rsid w:val="003400BF"/>
    <w:rsid w:val="00341281"/>
    <w:rsid w:val="003413A7"/>
    <w:rsid w:val="00341EF4"/>
    <w:rsid w:val="0034256F"/>
    <w:rsid w:val="00342B27"/>
    <w:rsid w:val="00345824"/>
    <w:rsid w:val="00345BAA"/>
    <w:rsid w:val="0035297D"/>
    <w:rsid w:val="00354D7C"/>
    <w:rsid w:val="00355945"/>
    <w:rsid w:val="00360742"/>
    <w:rsid w:val="00360DB5"/>
    <w:rsid w:val="0036274B"/>
    <w:rsid w:val="003630FA"/>
    <w:rsid w:val="00364B61"/>
    <w:rsid w:val="00364E54"/>
    <w:rsid w:val="00365DE5"/>
    <w:rsid w:val="0036611F"/>
    <w:rsid w:val="003661E0"/>
    <w:rsid w:val="0036676A"/>
    <w:rsid w:val="003668EF"/>
    <w:rsid w:val="003679BB"/>
    <w:rsid w:val="003714DD"/>
    <w:rsid w:val="00373DC5"/>
    <w:rsid w:val="00373E6D"/>
    <w:rsid w:val="00374103"/>
    <w:rsid w:val="0037605D"/>
    <w:rsid w:val="0037677F"/>
    <w:rsid w:val="0038092E"/>
    <w:rsid w:val="00380D45"/>
    <w:rsid w:val="00380F78"/>
    <w:rsid w:val="0038103F"/>
    <w:rsid w:val="00381207"/>
    <w:rsid w:val="00382E27"/>
    <w:rsid w:val="00383C3D"/>
    <w:rsid w:val="0038510B"/>
    <w:rsid w:val="0038625D"/>
    <w:rsid w:val="00386737"/>
    <w:rsid w:val="00386BC2"/>
    <w:rsid w:val="00386F63"/>
    <w:rsid w:val="00387836"/>
    <w:rsid w:val="00387A6E"/>
    <w:rsid w:val="00387AA4"/>
    <w:rsid w:val="003901BE"/>
    <w:rsid w:val="00396509"/>
    <w:rsid w:val="00397929"/>
    <w:rsid w:val="00397A12"/>
    <w:rsid w:val="003A05AD"/>
    <w:rsid w:val="003A0875"/>
    <w:rsid w:val="003A1384"/>
    <w:rsid w:val="003A238F"/>
    <w:rsid w:val="003A29D7"/>
    <w:rsid w:val="003A3CF7"/>
    <w:rsid w:val="003A4160"/>
    <w:rsid w:val="003A418E"/>
    <w:rsid w:val="003A49E8"/>
    <w:rsid w:val="003A5EEC"/>
    <w:rsid w:val="003A68D3"/>
    <w:rsid w:val="003B0591"/>
    <w:rsid w:val="003B36E5"/>
    <w:rsid w:val="003B3819"/>
    <w:rsid w:val="003B6235"/>
    <w:rsid w:val="003B7153"/>
    <w:rsid w:val="003B7C5E"/>
    <w:rsid w:val="003C03E9"/>
    <w:rsid w:val="003C0DF3"/>
    <w:rsid w:val="003C37C9"/>
    <w:rsid w:val="003C50CB"/>
    <w:rsid w:val="003C5C57"/>
    <w:rsid w:val="003C5F10"/>
    <w:rsid w:val="003C6650"/>
    <w:rsid w:val="003C696E"/>
    <w:rsid w:val="003D12B1"/>
    <w:rsid w:val="003D159C"/>
    <w:rsid w:val="003D24C2"/>
    <w:rsid w:val="003D2D0F"/>
    <w:rsid w:val="003D3D4E"/>
    <w:rsid w:val="003D4F39"/>
    <w:rsid w:val="003D5079"/>
    <w:rsid w:val="003D53B6"/>
    <w:rsid w:val="003D5C25"/>
    <w:rsid w:val="003E0B82"/>
    <w:rsid w:val="003E0F49"/>
    <w:rsid w:val="003E1524"/>
    <w:rsid w:val="003E20F5"/>
    <w:rsid w:val="003E2B7F"/>
    <w:rsid w:val="003E2D32"/>
    <w:rsid w:val="003F21D2"/>
    <w:rsid w:val="003F2AEB"/>
    <w:rsid w:val="003F3FCF"/>
    <w:rsid w:val="003F5E60"/>
    <w:rsid w:val="00401294"/>
    <w:rsid w:val="00402CEF"/>
    <w:rsid w:val="00403631"/>
    <w:rsid w:val="00404D7F"/>
    <w:rsid w:val="00404E96"/>
    <w:rsid w:val="00405B14"/>
    <w:rsid w:val="00406A4C"/>
    <w:rsid w:val="0041113F"/>
    <w:rsid w:val="00411D36"/>
    <w:rsid w:val="00415C28"/>
    <w:rsid w:val="00416886"/>
    <w:rsid w:val="004200C3"/>
    <w:rsid w:val="00420C7F"/>
    <w:rsid w:val="004218A8"/>
    <w:rsid w:val="004224A2"/>
    <w:rsid w:val="004233FB"/>
    <w:rsid w:val="00425001"/>
    <w:rsid w:val="0042504C"/>
    <w:rsid w:val="004256B0"/>
    <w:rsid w:val="00430AEF"/>
    <w:rsid w:val="00432104"/>
    <w:rsid w:val="004328AC"/>
    <w:rsid w:val="00432DC5"/>
    <w:rsid w:val="00434AF0"/>
    <w:rsid w:val="004379D5"/>
    <w:rsid w:val="0044058C"/>
    <w:rsid w:val="00440A17"/>
    <w:rsid w:val="00440A4E"/>
    <w:rsid w:val="00441829"/>
    <w:rsid w:val="00443215"/>
    <w:rsid w:val="004452EA"/>
    <w:rsid w:val="00445D3F"/>
    <w:rsid w:val="0044601C"/>
    <w:rsid w:val="00447234"/>
    <w:rsid w:val="00450B95"/>
    <w:rsid w:val="0045425D"/>
    <w:rsid w:val="0046085F"/>
    <w:rsid w:val="0046289C"/>
    <w:rsid w:val="00465DE1"/>
    <w:rsid w:val="00467529"/>
    <w:rsid w:val="0047033D"/>
    <w:rsid w:val="0047073F"/>
    <w:rsid w:val="00473150"/>
    <w:rsid w:val="0047317F"/>
    <w:rsid w:val="00473C17"/>
    <w:rsid w:val="00474164"/>
    <w:rsid w:val="004778EF"/>
    <w:rsid w:val="00477D03"/>
    <w:rsid w:val="004804A4"/>
    <w:rsid w:val="00480A57"/>
    <w:rsid w:val="0048182E"/>
    <w:rsid w:val="00481A34"/>
    <w:rsid w:val="00483FA6"/>
    <w:rsid w:val="00484B97"/>
    <w:rsid w:val="00486E7F"/>
    <w:rsid w:val="00491045"/>
    <w:rsid w:val="00491A90"/>
    <w:rsid w:val="00492845"/>
    <w:rsid w:val="0049288C"/>
    <w:rsid w:val="004940FE"/>
    <w:rsid w:val="004945BE"/>
    <w:rsid w:val="00494DF3"/>
    <w:rsid w:val="00495137"/>
    <w:rsid w:val="00496660"/>
    <w:rsid w:val="004967A0"/>
    <w:rsid w:val="004A1516"/>
    <w:rsid w:val="004A1819"/>
    <w:rsid w:val="004A4F69"/>
    <w:rsid w:val="004A6276"/>
    <w:rsid w:val="004A71DC"/>
    <w:rsid w:val="004A76EE"/>
    <w:rsid w:val="004A78CF"/>
    <w:rsid w:val="004B102F"/>
    <w:rsid w:val="004B1F94"/>
    <w:rsid w:val="004B2004"/>
    <w:rsid w:val="004B5100"/>
    <w:rsid w:val="004B691A"/>
    <w:rsid w:val="004B6FD1"/>
    <w:rsid w:val="004C165B"/>
    <w:rsid w:val="004C1976"/>
    <w:rsid w:val="004C20C5"/>
    <w:rsid w:val="004C256B"/>
    <w:rsid w:val="004C2A29"/>
    <w:rsid w:val="004C2E02"/>
    <w:rsid w:val="004C42B2"/>
    <w:rsid w:val="004C7650"/>
    <w:rsid w:val="004D1574"/>
    <w:rsid w:val="004D6CE4"/>
    <w:rsid w:val="004D7162"/>
    <w:rsid w:val="004D7330"/>
    <w:rsid w:val="004D7B12"/>
    <w:rsid w:val="004E06C6"/>
    <w:rsid w:val="004E2FAF"/>
    <w:rsid w:val="004E491C"/>
    <w:rsid w:val="004E5AD5"/>
    <w:rsid w:val="004E626D"/>
    <w:rsid w:val="004E7081"/>
    <w:rsid w:val="004F458B"/>
    <w:rsid w:val="004F5EDB"/>
    <w:rsid w:val="004F6380"/>
    <w:rsid w:val="004F7C1E"/>
    <w:rsid w:val="004F7F52"/>
    <w:rsid w:val="00501DC7"/>
    <w:rsid w:val="00502FB9"/>
    <w:rsid w:val="00503410"/>
    <w:rsid w:val="00505080"/>
    <w:rsid w:val="005051A2"/>
    <w:rsid w:val="00505BB7"/>
    <w:rsid w:val="005062D1"/>
    <w:rsid w:val="00507E13"/>
    <w:rsid w:val="00511F8D"/>
    <w:rsid w:val="00512682"/>
    <w:rsid w:val="005147D4"/>
    <w:rsid w:val="00514C53"/>
    <w:rsid w:val="0051579E"/>
    <w:rsid w:val="005169F5"/>
    <w:rsid w:val="00516F52"/>
    <w:rsid w:val="0052029A"/>
    <w:rsid w:val="0052108B"/>
    <w:rsid w:val="005211E1"/>
    <w:rsid w:val="00521D8B"/>
    <w:rsid w:val="00524983"/>
    <w:rsid w:val="00526056"/>
    <w:rsid w:val="0053009F"/>
    <w:rsid w:val="00530F58"/>
    <w:rsid w:val="005329C6"/>
    <w:rsid w:val="00533A65"/>
    <w:rsid w:val="00534C84"/>
    <w:rsid w:val="005356CA"/>
    <w:rsid w:val="00537D94"/>
    <w:rsid w:val="00540D10"/>
    <w:rsid w:val="005414CF"/>
    <w:rsid w:val="00541953"/>
    <w:rsid w:val="005444E2"/>
    <w:rsid w:val="00546790"/>
    <w:rsid w:val="00550EDE"/>
    <w:rsid w:val="00551BE0"/>
    <w:rsid w:val="00552EBE"/>
    <w:rsid w:val="00552F95"/>
    <w:rsid w:val="005552D3"/>
    <w:rsid w:val="00557055"/>
    <w:rsid w:val="005572CE"/>
    <w:rsid w:val="00557ED8"/>
    <w:rsid w:val="00560A6B"/>
    <w:rsid w:val="00562D86"/>
    <w:rsid w:val="00563F9D"/>
    <w:rsid w:val="0056452E"/>
    <w:rsid w:val="005646DA"/>
    <w:rsid w:val="00565511"/>
    <w:rsid w:val="00566DC5"/>
    <w:rsid w:val="00567325"/>
    <w:rsid w:val="00572970"/>
    <w:rsid w:val="00575458"/>
    <w:rsid w:val="00582941"/>
    <w:rsid w:val="00582E81"/>
    <w:rsid w:val="005846DD"/>
    <w:rsid w:val="005853DE"/>
    <w:rsid w:val="00585785"/>
    <w:rsid w:val="00585849"/>
    <w:rsid w:val="0058625C"/>
    <w:rsid w:val="005862C7"/>
    <w:rsid w:val="00587330"/>
    <w:rsid w:val="00591DE9"/>
    <w:rsid w:val="00591F39"/>
    <w:rsid w:val="00593E14"/>
    <w:rsid w:val="00593F2C"/>
    <w:rsid w:val="005941D1"/>
    <w:rsid w:val="005948DF"/>
    <w:rsid w:val="005962DF"/>
    <w:rsid w:val="00596937"/>
    <w:rsid w:val="005A02FC"/>
    <w:rsid w:val="005A1C1B"/>
    <w:rsid w:val="005A2395"/>
    <w:rsid w:val="005A2536"/>
    <w:rsid w:val="005A3D9E"/>
    <w:rsid w:val="005A4319"/>
    <w:rsid w:val="005A5557"/>
    <w:rsid w:val="005A7E78"/>
    <w:rsid w:val="005B1C82"/>
    <w:rsid w:val="005B3E35"/>
    <w:rsid w:val="005B3E9E"/>
    <w:rsid w:val="005B58E6"/>
    <w:rsid w:val="005B5B90"/>
    <w:rsid w:val="005B6483"/>
    <w:rsid w:val="005B66B7"/>
    <w:rsid w:val="005C0CD7"/>
    <w:rsid w:val="005C35AE"/>
    <w:rsid w:val="005C45DF"/>
    <w:rsid w:val="005C50B8"/>
    <w:rsid w:val="005C5857"/>
    <w:rsid w:val="005C6847"/>
    <w:rsid w:val="005C6D2B"/>
    <w:rsid w:val="005C7421"/>
    <w:rsid w:val="005D00CA"/>
    <w:rsid w:val="005D06AB"/>
    <w:rsid w:val="005D201F"/>
    <w:rsid w:val="005D2521"/>
    <w:rsid w:val="005D2B24"/>
    <w:rsid w:val="005D79AE"/>
    <w:rsid w:val="005D7DEF"/>
    <w:rsid w:val="005E066A"/>
    <w:rsid w:val="005E099C"/>
    <w:rsid w:val="005E0F63"/>
    <w:rsid w:val="005E19B9"/>
    <w:rsid w:val="005E29DC"/>
    <w:rsid w:val="005E30E4"/>
    <w:rsid w:val="005E3D0C"/>
    <w:rsid w:val="005E3EDA"/>
    <w:rsid w:val="005E5236"/>
    <w:rsid w:val="005E7119"/>
    <w:rsid w:val="005E7247"/>
    <w:rsid w:val="005E7A34"/>
    <w:rsid w:val="005E7D5F"/>
    <w:rsid w:val="005F02CE"/>
    <w:rsid w:val="005F02FF"/>
    <w:rsid w:val="005F1776"/>
    <w:rsid w:val="005F1D6C"/>
    <w:rsid w:val="005F1F00"/>
    <w:rsid w:val="005F29E7"/>
    <w:rsid w:val="005F7A00"/>
    <w:rsid w:val="00611033"/>
    <w:rsid w:val="006111B2"/>
    <w:rsid w:val="00611FED"/>
    <w:rsid w:val="00612C41"/>
    <w:rsid w:val="00612DFE"/>
    <w:rsid w:val="00614E11"/>
    <w:rsid w:val="0061577E"/>
    <w:rsid w:val="00616EF1"/>
    <w:rsid w:val="0062018F"/>
    <w:rsid w:val="0062138C"/>
    <w:rsid w:val="00621904"/>
    <w:rsid w:val="00624242"/>
    <w:rsid w:val="0062460C"/>
    <w:rsid w:val="00626702"/>
    <w:rsid w:val="00626731"/>
    <w:rsid w:val="00627DE5"/>
    <w:rsid w:val="006313E7"/>
    <w:rsid w:val="006314EE"/>
    <w:rsid w:val="006316B1"/>
    <w:rsid w:val="00631766"/>
    <w:rsid w:val="00632624"/>
    <w:rsid w:val="0063494B"/>
    <w:rsid w:val="006356CF"/>
    <w:rsid w:val="0063627B"/>
    <w:rsid w:val="0063696F"/>
    <w:rsid w:val="00636A7F"/>
    <w:rsid w:val="006401B3"/>
    <w:rsid w:val="006401D0"/>
    <w:rsid w:val="00640365"/>
    <w:rsid w:val="00640416"/>
    <w:rsid w:val="006409EB"/>
    <w:rsid w:val="00641705"/>
    <w:rsid w:val="006417C6"/>
    <w:rsid w:val="00642914"/>
    <w:rsid w:val="00643AC8"/>
    <w:rsid w:val="00643E09"/>
    <w:rsid w:val="00645B1E"/>
    <w:rsid w:val="0064734E"/>
    <w:rsid w:val="0064756F"/>
    <w:rsid w:val="006538F4"/>
    <w:rsid w:val="006560FB"/>
    <w:rsid w:val="0065613B"/>
    <w:rsid w:val="006562D6"/>
    <w:rsid w:val="00656A7B"/>
    <w:rsid w:val="0066179C"/>
    <w:rsid w:val="00661BBA"/>
    <w:rsid w:val="00661FF6"/>
    <w:rsid w:val="00662C9F"/>
    <w:rsid w:val="00664847"/>
    <w:rsid w:val="00664D77"/>
    <w:rsid w:val="00667462"/>
    <w:rsid w:val="006677E7"/>
    <w:rsid w:val="00667BD4"/>
    <w:rsid w:val="0067043C"/>
    <w:rsid w:val="0067046C"/>
    <w:rsid w:val="00671528"/>
    <w:rsid w:val="00671B03"/>
    <w:rsid w:val="00674A35"/>
    <w:rsid w:val="00675314"/>
    <w:rsid w:val="00675A24"/>
    <w:rsid w:val="006801BC"/>
    <w:rsid w:val="00681408"/>
    <w:rsid w:val="0068281B"/>
    <w:rsid w:val="006844BD"/>
    <w:rsid w:val="00684690"/>
    <w:rsid w:val="00684CF6"/>
    <w:rsid w:val="00685E79"/>
    <w:rsid w:val="006879D7"/>
    <w:rsid w:val="00687E87"/>
    <w:rsid w:val="00690802"/>
    <w:rsid w:val="00690A28"/>
    <w:rsid w:val="00691D60"/>
    <w:rsid w:val="00692836"/>
    <w:rsid w:val="00693826"/>
    <w:rsid w:val="006954F1"/>
    <w:rsid w:val="00695C32"/>
    <w:rsid w:val="0069678E"/>
    <w:rsid w:val="006A1421"/>
    <w:rsid w:val="006A1662"/>
    <w:rsid w:val="006A18B8"/>
    <w:rsid w:val="006A1A90"/>
    <w:rsid w:val="006A32C5"/>
    <w:rsid w:val="006A4CB8"/>
    <w:rsid w:val="006A4EAF"/>
    <w:rsid w:val="006A6007"/>
    <w:rsid w:val="006A6378"/>
    <w:rsid w:val="006A6A52"/>
    <w:rsid w:val="006A7284"/>
    <w:rsid w:val="006B1AFD"/>
    <w:rsid w:val="006B200F"/>
    <w:rsid w:val="006B4C52"/>
    <w:rsid w:val="006B6D8A"/>
    <w:rsid w:val="006B7126"/>
    <w:rsid w:val="006B72CD"/>
    <w:rsid w:val="006B7D32"/>
    <w:rsid w:val="006C0C39"/>
    <w:rsid w:val="006C1798"/>
    <w:rsid w:val="006C2026"/>
    <w:rsid w:val="006C2594"/>
    <w:rsid w:val="006C51EB"/>
    <w:rsid w:val="006C6107"/>
    <w:rsid w:val="006C6D5C"/>
    <w:rsid w:val="006D2F03"/>
    <w:rsid w:val="006D41EA"/>
    <w:rsid w:val="006D61B1"/>
    <w:rsid w:val="006D770F"/>
    <w:rsid w:val="006D775F"/>
    <w:rsid w:val="006E01ED"/>
    <w:rsid w:val="006E0355"/>
    <w:rsid w:val="006E2599"/>
    <w:rsid w:val="006E2EEB"/>
    <w:rsid w:val="006E2F33"/>
    <w:rsid w:val="006E313D"/>
    <w:rsid w:val="006E59CD"/>
    <w:rsid w:val="006E68BF"/>
    <w:rsid w:val="006F05E5"/>
    <w:rsid w:val="006F2F18"/>
    <w:rsid w:val="006F58AE"/>
    <w:rsid w:val="006F6BD2"/>
    <w:rsid w:val="006F7106"/>
    <w:rsid w:val="006F7223"/>
    <w:rsid w:val="00700675"/>
    <w:rsid w:val="0070183E"/>
    <w:rsid w:val="007025A2"/>
    <w:rsid w:val="00703CA6"/>
    <w:rsid w:val="00703DC9"/>
    <w:rsid w:val="007075D8"/>
    <w:rsid w:val="00707EFB"/>
    <w:rsid w:val="00710928"/>
    <w:rsid w:val="00710D6C"/>
    <w:rsid w:val="00711871"/>
    <w:rsid w:val="0071409C"/>
    <w:rsid w:val="00714307"/>
    <w:rsid w:val="00715C0A"/>
    <w:rsid w:val="007169CF"/>
    <w:rsid w:val="007216D7"/>
    <w:rsid w:val="00721B23"/>
    <w:rsid w:val="00724CE5"/>
    <w:rsid w:val="00725342"/>
    <w:rsid w:val="00727F22"/>
    <w:rsid w:val="0073002F"/>
    <w:rsid w:val="00731C46"/>
    <w:rsid w:val="00733607"/>
    <w:rsid w:val="00733F7C"/>
    <w:rsid w:val="007340A2"/>
    <w:rsid w:val="00736271"/>
    <w:rsid w:val="007422AD"/>
    <w:rsid w:val="007424B7"/>
    <w:rsid w:val="00742647"/>
    <w:rsid w:val="00742B37"/>
    <w:rsid w:val="007456BC"/>
    <w:rsid w:val="007462FE"/>
    <w:rsid w:val="00751697"/>
    <w:rsid w:val="00751D3E"/>
    <w:rsid w:val="00753E2E"/>
    <w:rsid w:val="00753F65"/>
    <w:rsid w:val="007551F1"/>
    <w:rsid w:val="007606EB"/>
    <w:rsid w:val="007647EB"/>
    <w:rsid w:val="0077129D"/>
    <w:rsid w:val="0077141A"/>
    <w:rsid w:val="007729DE"/>
    <w:rsid w:val="00772E1A"/>
    <w:rsid w:val="00773AC9"/>
    <w:rsid w:val="00774567"/>
    <w:rsid w:val="00774880"/>
    <w:rsid w:val="00775F46"/>
    <w:rsid w:val="00776033"/>
    <w:rsid w:val="00776960"/>
    <w:rsid w:val="00781AA9"/>
    <w:rsid w:val="00785521"/>
    <w:rsid w:val="007903A2"/>
    <w:rsid w:val="007906C8"/>
    <w:rsid w:val="00792553"/>
    <w:rsid w:val="007938A2"/>
    <w:rsid w:val="00793D28"/>
    <w:rsid w:val="007955E0"/>
    <w:rsid w:val="007955FB"/>
    <w:rsid w:val="0079573B"/>
    <w:rsid w:val="00797C00"/>
    <w:rsid w:val="007A0BC0"/>
    <w:rsid w:val="007A0C39"/>
    <w:rsid w:val="007A1734"/>
    <w:rsid w:val="007A1C29"/>
    <w:rsid w:val="007A1FDC"/>
    <w:rsid w:val="007A4CE5"/>
    <w:rsid w:val="007A5A56"/>
    <w:rsid w:val="007A625E"/>
    <w:rsid w:val="007A6A67"/>
    <w:rsid w:val="007B0465"/>
    <w:rsid w:val="007B3200"/>
    <w:rsid w:val="007B419E"/>
    <w:rsid w:val="007B72B8"/>
    <w:rsid w:val="007C0509"/>
    <w:rsid w:val="007C2664"/>
    <w:rsid w:val="007C3584"/>
    <w:rsid w:val="007C4C4D"/>
    <w:rsid w:val="007C778E"/>
    <w:rsid w:val="007D16E0"/>
    <w:rsid w:val="007D1729"/>
    <w:rsid w:val="007D25AB"/>
    <w:rsid w:val="007D33B8"/>
    <w:rsid w:val="007D4EBB"/>
    <w:rsid w:val="007D606F"/>
    <w:rsid w:val="007D64F7"/>
    <w:rsid w:val="007D694F"/>
    <w:rsid w:val="007D6B0C"/>
    <w:rsid w:val="007E04BC"/>
    <w:rsid w:val="007E0BCB"/>
    <w:rsid w:val="007E318D"/>
    <w:rsid w:val="007E36E9"/>
    <w:rsid w:val="007E3FFA"/>
    <w:rsid w:val="007E5C23"/>
    <w:rsid w:val="007E5C85"/>
    <w:rsid w:val="007E6FB6"/>
    <w:rsid w:val="007E73DE"/>
    <w:rsid w:val="007E75EC"/>
    <w:rsid w:val="007F0133"/>
    <w:rsid w:val="007F0C97"/>
    <w:rsid w:val="007F190F"/>
    <w:rsid w:val="007F378B"/>
    <w:rsid w:val="007F5D5C"/>
    <w:rsid w:val="007F6A34"/>
    <w:rsid w:val="007F7A17"/>
    <w:rsid w:val="008009E8"/>
    <w:rsid w:val="00801635"/>
    <w:rsid w:val="00801E32"/>
    <w:rsid w:val="0080208A"/>
    <w:rsid w:val="00802844"/>
    <w:rsid w:val="00802C5B"/>
    <w:rsid w:val="00802EC9"/>
    <w:rsid w:val="00804230"/>
    <w:rsid w:val="00805351"/>
    <w:rsid w:val="00806A56"/>
    <w:rsid w:val="0080746B"/>
    <w:rsid w:val="008077AD"/>
    <w:rsid w:val="008119B1"/>
    <w:rsid w:val="00811AF8"/>
    <w:rsid w:val="00811B5F"/>
    <w:rsid w:val="00812F16"/>
    <w:rsid w:val="008138EA"/>
    <w:rsid w:val="00813A71"/>
    <w:rsid w:val="00813CC3"/>
    <w:rsid w:val="00815D79"/>
    <w:rsid w:val="0081729B"/>
    <w:rsid w:val="008210AE"/>
    <w:rsid w:val="008223CE"/>
    <w:rsid w:val="00822E67"/>
    <w:rsid w:val="008245AD"/>
    <w:rsid w:val="008271DD"/>
    <w:rsid w:val="0083104C"/>
    <w:rsid w:val="00831402"/>
    <w:rsid w:val="00833DE6"/>
    <w:rsid w:val="0083436E"/>
    <w:rsid w:val="00836881"/>
    <w:rsid w:val="00836A27"/>
    <w:rsid w:val="00840959"/>
    <w:rsid w:val="00840C19"/>
    <w:rsid w:val="0084323C"/>
    <w:rsid w:val="008445EF"/>
    <w:rsid w:val="00846729"/>
    <w:rsid w:val="00846E43"/>
    <w:rsid w:val="008506F5"/>
    <w:rsid w:val="00853E28"/>
    <w:rsid w:val="0085580F"/>
    <w:rsid w:val="00856B5A"/>
    <w:rsid w:val="00857606"/>
    <w:rsid w:val="00860187"/>
    <w:rsid w:val="00862F9C"/>
    <w:rsid w:val="00864AF3"/>
    <w:rsid w:val="0086577C"/>
    <w:rsid w:val="0086599F"/>
    <w:rsid w:val="00866364"/>
    <w:rsid w:val="00866B5A"/>
    <w:rsid w:val="00866D64"/>
    <w:rsid w:val="008705D8"/>
    <w:rsid w:val="00871E5F"/>
    <w:rsid w:val="00873582"/>
    <w:rsid w:val="00873DCF"/>
    <w:rsid w:val="008743B6"/>
    <w:rsid w:val="00874C03"/>
    <w:rsid w:val="00875CF4"/>
    <w:rsid w:val="00876487"/>
    <w:rsid w:val="00876BDB"/>
    <w:rsid w:val="00876CBA"/>
    <w:rsid w:val="00876DBA"/>
    <w:rsid w:val="0088005B"/>
    <w:rsid w:val="00880FEC"/>
    <w:rsid w:val="00881ED0"/>
    <w:rsid w:val="008828D4"/>
    <w:rsid w:val="008834EE"/>
    <w:rsid w:val="008850D7"/>
    <w:rsid w:val="00886610"/>
    <w:rsid w:val="00891CFE"/>
    <w:rsid w:val="00893030"/>
    <w:rsid w:val="00893347"/>
    <w:rsid w:val="00894BC8"/>
    <w:rsid w:val="00895222"/>
    <w:rsid w:val="00896FCE"/>
    <w:rsid w:val="008A0EE1"/>
    <w:rsid w:val="008A1212"/>
    <w:rsid w:val="008A19DF"/>
    <w:rsid w:val="008A3EF0"/>
    <w:rsid w:val="008A4B79"/>
    <w:rsid w:val="008A603D"/>
    <w:rsid w:val="008A62BF"/>
    <w:rsid w:val="008A7F95"/>
    <w:rsid w:val="008B00C5"/>
    <w:rsid w:val="008B19BE"/>
    <w:rsid w:val="008B2361"/>
    <w:rsid w:val="008B2BCD"/>
    <w:rsid w:val="008B337F"/>
    <w:rsid w:val="008B6EBC"/>
    <w:rsid w:val="008C01AC"/>
    <w:rsid w:val="008C0A11"/>
    <w:rsid w:val="008C2539"/>
    <w:rsid w:val="008C2D64"/>
    <w:rsid w:val="008C329D"/>
    <w:rsid w:val="008C3743"/>
    <w:rsid w:val="008C3E60"/>
    <w:rsid w:val="008C44AC"/>
    <w:rsid w:val="008C4E6D"/>
    <w:rsid w:val="008C558D"/>
    <w:rsid w:val="008C699B"/>
    <w:rsid w:val="008D264F"/>
    <w:rsid w:val="008D3247"/>
    <w:rsid w:val="008D3903"/>
    <w:rsid w:val="008D4A9D"/>
    <w:rsid w:val="008D4EEE"/>
    <w:rsid w:val="008D6228"/>
    <w:rsid w:val="008D6C49"/>
    <w:rsid w:val="008D71AC"/>
    <w:rsid w:val="008D7472"/>
    <w:rsid w:val="008E1681"/>
    <w:rsid w:val="008E2467"/>
    <w:rsid w:val="008E39F2"/>
    <w:rsid w:val="008E4544"/>
    <w:rsid w:val="008E62C6"/>
    <w:rsid w:val="008E7842"/>
    <w:rsid w:val="008F0C98"/>
    <w:rsid w:val="008F1171"/>
    <w:rsid w:val="008F3F1C"/>
    <w:rsid w:val="008F416A"/>
    <w:rsid w:val="008F4CD1"/>
    <w:rsid w:val="008F5B07"/>
    <w:rsid w:val="008F5E90"/>
    <w:rsid w:val="008F5F35"/>
    <w:rsid w:val="008F713D"/>
    <w:rsid w:val="0090385D"/>
    <w:rsid w:val="00904F67"/>
    <w:rsid w:val="0090536B"/>
    <w:rsid w:val="0090688C"/>
    <w:rsid w:val="0090727E"/>
    <w:rsid w:val="00910709"/>
    <w:rsid w:val="00912AE6"/>
    <w:rsid w:val="00912C25"/>
    <w:rsid w:val="009130E9"/>
    <w:rsid w:val="00913148"/>
    <w:rsid w:val="00913BFA"/>
    <w:rsid w:val="00914B44"/>
    <w:rsid w:val="00915FE9"/>
    <w:rsid w:val="009161EB"/>
    <w:rsid w:val="00923861"/>
    <w:rsid w:val="00923E5B"/>
    <w:rsid w:val="009266E5"/>
    <w:rsid w:val="00926927"/>
    <w:rsid w:val="00927192"/>
    <w:rsid w:val="00930B5F"/>
    <w:rsid w:val="00930F86"/>
    <w:rsid w:val="00931FDE"/>
    <w:rsid w:val="0093262B"/>
    <w:rsid w:val="009363D0"/>
    <w:rsid w:val="00936D10"/>
    <w:rsid w:val="009432FB"/>
    <w:rsid w:val="00944225"/>
    <w:rsid w:val="00944465"/>
    <w:rsid w:val="009447D2"/>
    <w:rsid w:val="00945050"/>
    <w:rsid w:val="0094533C"/>
    <w:rsid w:val="00945AE9"/>
    <w:rsid w:val="00950E8C"/>
    <w:rsid w:val="0095111F"/>
    <w:rsid w:val="00952508"/>
    <w:rsid w:val="0095309A"/>
    <w:rsid w:val="009559D1"/>
    <w:rsid w:val="00956040"/>
    <w:rsid w:val="0095608E"/>
    <w:rsid w:val="009562D1"/>
    <w:rsid w:val="0095783F"/>
    <w:rsid w:val="009578AD"/>
    <w:rsid w:val="00957A7C"/>
    <w:rsid w:val="0096046B"/>
    <w:rsid w:val="009612A7"/>
    <w:rsid w:val="009616EB"/>
    <w:rsid w:val="009627D2"/>
    <w:rsid w:val="00964617"/>
    <w:rsid w:val="009660A2"/>
    <w:rsid w:val="009661CA"/>
    <w:rsid w:val="00966A8E"/>
    <w:rsid w:val="00967B89"/>
    <w:rsid w:val="00971C00"/>
    <w:rsid w:val="00972D21"/>
    <w:rsid w:val="00972DCF"/>
    <w:rsid w:val="0097357D"/>
    <w:rsid w:val="009748C3"/>
    <w:rsid w:val="00974DF5"/>
    <w:rsid w:val="00976B34"/>
    <w:rsid w:val="00977DCB"/>
    <w:rsid w:val="009809EA"/>
    <w:rsid w:val="00981A72"/>
    <w:rsid w:val="00983A81"/>
    <w:rsid w:val="009868F8"/>
    <w:rsid w:val="00986F77"/>
    <w:rsid w:val="009900CD"/>
    <w:rsid w:val="00990909"/>
    <w:rsid w:val="009927C2"/>
    <w:rsid w:val="00992B3F"/>
    <w:rsid w:val="00993DC7"/>
    <w:rsid w:val="00994454"/>
    <w:rsid w:val="00994501"/>
    <w:rsid w:val="00994882"/>
    <w:rsid w:val="00995ACF"/>
    <w:rsid w:val="00996271"/>
    <w:rsid w:val="009969C5"/>
    <w:rsid w:val="00997FEE"/>
    <w:rsid w:val="009A0803"/>
    <w:rsid w:val="009A0ACB"/>
    <w:rsid w:val="009A0EEE"/>
    <w:rsid w:val="009A1847"/>
    <w:rsid w:val="009A31A8"/>
    <w:rsid w:val="009A43DD"/>
    <w:rsid w:val="009A4D09"/>
    <w:rsid w:val="009A5DAD"/>
    <w:rsid w:val="009A6345"/>
    <w:rsid w:val="009B0090"/>
    <w:rsid w:val="009B11AB"/>
    <w:rsid w:val="009B1630"/>
    <w:rsid w:val="009B3FF4"/>
    <w:rsid w:val="009B4675"/>
    <w:rsid w:val="009B555A"/>
    <w:rsid w:val="009B5C68"/>
    <w:rsid w:val="009B6559"/>
    <w:rsid w:val="009B715B"/>
    <w:rsid w:val="009B7446"/>
    <w:rsid w:val="009C120E"/>
    <w:rsid w:val="009C4F14"/>
    <w:rsid w:val="009C5915"/>
    <w:rsid w:val="009C7841"/>
    <w:rsid w:val="009D3507"/>
    <w:rsid w:val="009D454A"/>
    <w:rsid w:val="009D5253"/>
    <w:rsid w:val="009D5F71"/>
    <w:rsid w:val="009D6B4F"/>
    <w:rsid w:val="009D72E3"/>
    <w:rsid w:val="009D7E3E"/>
    <w:rsid w:val="009E031B"/>
    <w:rsid w:val="009E2767"/>
    <w:rsid w:val="009E39C1"/>
    <w:rsid w:val="009E3E03"/>
    <w:rsid w:val="009E4933"/>
    <w:rsid w:val="009E5346"/>
    <w:rsid w:val="009E7240"/>
    <w:rsid w:val="009E7BF0"/>
    <w:rsid w:val="009F24D8"/>
    <w:rsid w:val="009F2AC0"/>
    <w:rsid w:val="009F3321"/>
    <w:rsid w:val="009F37FB"/>
    <w:rsid w:val="009F68C0"/>
    <w:rsid w:val="009F782B"/>
    <w:rsid w:val="00A00F29"/>
    <w:rsid w:val="00A01729"/>
    <w:rsid w:val="00A01B8B"/>
    <w:rsid w:val="00A05399"/>
    <w:rsid w:val="00A065A7"/>
    <w:rsid w:val="00A071F3"/>
    <w:rsid w:val="00A129CC"/>
    <w:rsid w:val="00A12A92"/>
    <w:rsid w:val="00A155D2"/>
    <w:rsid w:val="00A1636D"/>
    <w:rsid w:val="00A1662F"/>
    <w:rsid w:val="00A16D50"/>
    <w:rsid w:val="00A1766E"/>
    <w:rsid w:val="00A1790F"/>
    <w:rsid w:val="00A20F73"/>
    <w:rsid w:val="00A226F6"/>
    <w:rsid w:val="00A3006D"/>
    <w:rsid w:val="00A302D3"/>
    <w:rsid w:val="00A31851"/>
    <w:rsid w:val="00A350FC"/>
    <w:rsid w:val="00A35659"/>
    <w:rsid w:val="00A426C9"/>
    <w:rsid w:val="00A42C16"/>
    <w:rsid w:val="00A45D64"/>
    <w:rsid w:val="00A45F50"/>
    <w:rsid w:val="00A47C1F"/>
    <w:rsid w:val="00A47F67"/>
    <w:rsid w:val="00A50E3D"/>
    <w:rsid w:val="00A514F8"/>
    <w:rsid w:val="00A5176F"/>
    <w:rsid w:val="00A532AF"/>
    <w:rsid w:val="00A539F9"/>
    <w:rsid w:val="00A55FAA"/>
    <w:rsid w:val="00A60769"/>
    <w:rsid w:val="00A618AA"/>
    <w:rsid w:val="00A62301"/>
    <w:rsid w:val="00A637F6"/>
    <w:rsid w:val="00A64941"/>
    <w:rsid w:val="00A64B2B"/>
    <w:rsid w:val="00A65FBA"/>
    <w:rsid w:val="00A67987"/>
    <w:rsid w:val="00A707CA"/>
    <w:rsid w:val="00A7413C"/>
    <w:rsid w:val="00A74533"/>
    <w:rsid w:val="00A75C6E"/>
    <w:rsid w:val="00A7621F"/>
    <w:rsid w:val="00A77185"/>
    <w:rsid w:val="00A77DAA"/>
    <w:rsid w:val="00A77E9A"/>
    <w:rsid w:val="00A804BC"/>
    <w:rsid w:val="00A80655"/>
    <w:rsid w:val="00A80DE6"/>
    <w:rsid w:val="00A83F4C"/>
    <w:rsid w:val="00A85D3F"/>
    <w:rsid w:val="00A85E2F"/>
    <w:rsid w:val="00A86541"/>
    <w:rsid w:val="00A86F26"/>
    <w:rsid w:val="00A87360"/>
    <w:rsid w:val="00A905ED"/>
    <w:rsid w:val="00A90732"/>
    <w:rsid w:val="00A91A15"/>
    <w:rsid w:val="00A9331E"/>
    <w:rsid w:val="00A93B09"/>
    <w:rsid w:val="00A96FBF"/>
    <w:rsid w:val="00A97026"/>
    <w:rsid w:val="00AA0D36"/>
    <w:rsid w:val="00AA1588"/>
    <w:rsid w:val="00AA3A4C"/>
    <w:rsid w:val="00AA4F5A"/>
    <w:rsid w:val="00AB4208"/>
    <w:rsid w:val="00AB45BD"/>
    <w:rsid w:val="00AB4CF4"/>
    <w:rsid w:val="00AB4ED3"/>
    <w:rsid w:val="00AB612F"/>
    <w:rsid w:val="00AB729E"/>
    <w:rsid w:val="00AB7C63"/>
    <w:rsid w:val="00AC3F1A"/>
    <w:rsid w:val="00AC4899"/>
    <w:rsid w:val="00AC4A73"/>
    <w:rsid w:val="00AC74A0"/>
    <w:rsid w:val="00AD1FFC"/>
    <w:rsid w:val="00AD211E"/>
    <w:rsid w:val="00AD26B8"/>
    <w:rsid w:val="00AD2755"/>
    <w:rsid w:val="00AD2A8B"/>
    <w:rsid w:val="00AD4068"/>
    <w:rsid w:val="00AD4D0D"/>
    <w:rsid w:val="00AD716C"/>
    <w:rsid w:val="00AD77CF"/>
    <w:rsid w:val="00AD7C70"/>
    <w:rsid w:val="00AE04D9"/>
    <w:rsid w:val="00AE07E9"/>
    <w:rsid w:val="00AE2254"/>
    <w:rsid w:val="00AE50EE"/>
    <w:rsid w:val="00AE51C7"/>
    <w:rsid w:val="00AE7A3F"/>
    <w:rsid w:val="00AF04DD"/>
    <w:rsid w:val="00AF11B3"/>
    <w:rsid w:val="00AF1A53"/>
    <w:rsid w:val="00AF1ECA"/>
    <w:rsid w:val="00AF31D7"/>
    <w:rsid w:val="00AF350D"/>
    <w:rsid w:val="00AF41E5"/>
    <w:rsid w:val="00B003BC"/>
    <w:rsid w:val="00B01B4C"/>
    <w:rsid w:val="00B02E26"/>
    <w:rsid w:val="00B042DA"/>
    <w:rsid w:val="00B05869"/>
    <w:rsid w:val="00B06528"/>
    <w:rsid w:val="00B10022"/>
    <w:rsid w:val="00B1009C"/>
    <w:rsid w:val="00B11520"/>
    <w:rsid w:val="00B11D62"/>
    <w:rsid w:val="00B12FDC"/>
    <w:rsid w:val="00B1372F"/>
    <w:rsid w:val="00B13752"/>
    <w:rsid w:val="00B148D3"/>
    <w:rsid w:val="00B15A0C"/>
    <w:rsid w:val="00B16058"/>
    <w:rsid w:val="00B17BFD"/>
    <w:rsid w:val="00B23D6A"/>
    <w:rsid w:val="00B24AA5"/>
    <w:rsid w:val="00B253DA"/>
    <w:rsid w:val="00B2762E"/>
    <w:rsid w:val="00B27984"/>
    <w:rsid w:val="00B27EC2"/>
    <w:rsid w:val="00B32C8C"/>
    <w:rsid w:val="00B33F7D"/>
    <w:rsid w:val="00B341DD"/>
    <w:rsid w:val="00B34D9A"/>
    <w:rsid w:val="00B35715"/>
    <w:rsid w:val="00B3691C"/>
    <w:rsid w:val="00B36AE8"/>
    <w:rsid w:val="00B36F77"/>
    <w:rsid w:val="00B400F1"/>
    <w:rsid w:val="00B40256"/>
    <w:rsid w:val="00B426DA"/>
    <w:rsid w:val="00B42F3D"/>
    <w:rsid w:val="00B432E1"/>
    <w:rsid w:val="00B44502"/>
    <w:rsid w:val="00B462E9"/>
    <w:rsid w:val="00B47D21"/>
    <w:rsid w:val="00B47E52"/>
    <w:rsid w:val="00B519CF"/>
    <w:rsid w:val="00B521EE"/>
    <w:rsid w:val="00B5608B"/>
    <w:rsid w:val="00B568EC"/>
    <w:rsid w:val="00B56EC6"/>
    <w:rsid w:val="00B570DD"/>
    <w:rsid w:val="00B6039C"/>
    <w:rsid w:val="00B60C03"/>
    <w:rsid w:val="00B60DE3"/>
    <w:rsid w:val="00B61297"/>
    <w:rsid w:val="00B67D17"/>
    <w:rsid w:val="00B756A3"/>
    <w:rsid w:val="00B80643"/>
    <w:rsid w:val="00B8077F"/>
    <w:rsid w:val="00B80F31"/>
    <w:rsid w:val="00B82034"/>
    <w:rsid w:val="00B8213D"/>
    <w:rsid w:val="00B833EC"/>
    <w:rsid w:val="00B86BC4"/>
    <w:rsid w:val="00B87B64"/>
    <w:rsid w:val="00B905F1"/>
    <w:rsid w:val="00B9570C"/>
    <w:rsid w:val="00B962A0"/>
    <w:rsid w:val="00BA06CF"/>
    <w:rsid w:val="00BA081E"/>
    <w:rsid w:val="00BA0D4C"/>
    <w:rsid w:val="00BA0EA6"/>
    <w:rsid w:val="00BA3940"/>
    <w:rsid w:val="00BA5CD0"/>
    <w:rsid w:val="00BA60A5"/>
    <w:rsid w:val="00BA7C2A"/>
    <w:rsid w:val="00BB17F6"/>
    <w:rsid w:val="00BB2EE7"/>
    <w:rsid w:val="00BB2FAE"/>
    <w:rsid w:val="00BB3249"/>
    <w:rsid w:val="00BB3B15"/>
    <w:rsid w:val="00BB4061"/>
    <w:rsid w:val="00BB5755"/>
    <w:rsid w:val="00BC0AC0"/>
    <w:rsid w:val="00BC0E2D"/>
    <w:rsid w:val="00BC1220"/>
    <w:rsid w:val="00BC16D6"/>
    <w:rsid w:val="00BC2064"/>
    <w:rsid w:val="00BC20D9"/>
    <w:rsid w:val="00BC32B8"/>
    <w:rsid w:val="00BC6C29"/>
    <w:rsid w:val="00BC7834"/>
    <w:rsid w:val="00BC7903"/>
    <w:rsid w:val="00BD0508"/>
    <w:rsid w:val="00BD07D0"/>
    <w:rsid w:val="00BD0967"/>
    <w:rsid w:val="00BD1A34"/>
    <w:rsid w:val="00BD1E78"/>
    <w:rsid w:val="00BD2945"/>
    <w:rsid w:val="00BD3810"/>
    <w:rsid w:val="00BD6822"/>
    <w:rsid w:val="00BD6AF2"/>
    <w:rsid w:val="00BD6D3D"/>
    <w:rsid w:val="00BE0578"/>
    <w:rsid w:val="00BE0DC3"/>
    <w:rsid w:val="00BE143F"/>
    <w:rsid w:val="00BE29AE"/>
    <w:rsid w:val="00BE35A7"/>
    <w:rsid w:val="00BE60F2"/>
    <w:rsid w:val="00BE6C50"/>
    <w:rsid w:val="00BF1886"/>
    <w:rsid w:val="00BF19B1"/>
    <w:rsid w:val="00BF4E95"/>
    <w:rsid w:val="00BF651C"/>
    <w:rsid w:val="00BF755F"/>
    <w:rsid w:val="00C007FE"/>
    <w:rsid w:val="00C00F1A"/>
    <w:rsid w:val="00C013F3"/>
    <w:rsid w:val="00C02028"/>
    <w:rsid w:val="00C021D7"/>
    <w:rsid w:val="00C03663"/>
    <w:rsid w:val="00C0397F"/>
    <w:rsid w:val="00C05DCD"/>
    <w:rsid w:val="00C0666A"/>
    <w:rsid w:val="00C0795E"/>
    <w:rsid w:val="00C1055A"/>
    <w:rsid w:val="00C136D6"/>
    <w:rsid w:val="00C14960"/>
    <w:rsid w:val="00C15959"/>
    <w:rsid w:val="00C1646A"/>
    <w:rsid w:val="00C16774"/>
    <w:rsid w:val="00C167A7"/>
    <w:rsid w:val="00C17806"/>
    <w:rsid w:val="00C231C5"/>
    <w:rsid w:val="00C2342E"/>
    <w:rsid w:val="00C2457C"/>
    <w:rsid w:val="00C24963"/>
    <w:rsid w:val="00C25371"/>
    <w:rsid w:val="00C27DC4"/>
    <w:rsid w:val="00C31B17"/>
    <w:rsid w:val="00C32049"/>
    <w:rsid w:val="00C3392E"/>
    <w:rsid w:val="00C35369"/>
    <w:rsid w:val="00C35928"/>
    <w:rsid w:val="00C37019"/>
    <w:rsid w:val="00C37462"/>
    <w:rsid w:val="00C375CA"/>
    <w:rsid w:val="00C40962"/>
    <w:rsid w:val="00C4180E"/>
    <w:rsid w:val="00C42552"/>
    <w:rsid w:val="00C4398D"/>
    <w:rsid w:val="00C47002"/>
    <w:rsid w:val="00C47F40"/>
    <w:rsid w:val="00C47F44"/>
    <w:rsid w:val="00C5009D"/>
    <w:rsid w:val="00C50D0C"/>
    <w:rsid w:val="00C51C9A"/>
    <w:rsid w:val="00C53504"/>
    <w:rsid w:val="00C5387D"/>
    <w:rsid w:val="00C548D6"/>
    <w:rsid w:val="00C54E2F"/>
    <w:rsid w:val="00C557BA"/>
    <w:rsid w:val="00C57825"/>
    <w:rsid w:val="00C601A1"/>
    <w:rsid w:val="00C606AF"/>
    <w:rsid w:val="00C60C4C"/>
    <w:rsid w:val="00C63B67"/>
    <w:rsid w:val="00C64A77"/>
    <w:rsid w:val="00C65AC6"/>
    <w:rsid w:val="00C67AE9"/>
    <w:rsid w:val="00C70F2B"/>
    <w:rsid w:val="00C719CD"/>
    <w:rsid w:val="00C7329F"/>
    <w:rsid w:val="00C74CE4"/>
    <w:rsid w:val="00C75023"/>
    <w:rsid w:val="00C7556F"/>
    <w:rsid w:val="00C765C3"/>
    <w:rsid w:val="00C77D49"/>
    <w:rsid w:val="00C812D3"/>
    <w:rsid w:val="00C81985"/>
    <w:rsid w:val="00C84108"/>
    <w:rsid w:val="00C84541"/>
    <w:rsid w:val="00C86802"/>
    <w:rsid w:val="00C87FD4"/>
    <w:rsid w:val="00C9072A"/>
    <w:rsid w:val="00C909D8"/>
    <w:rsid w:val="00C919CB"/>
    <w:rsid w:val="00C929FC"/>
    <w:rsid w:val="00C9307F"/>
    <w:rsid w:val="00C940C5"/>
    <w:rsid w:val="00C9412B"/>
    <w:rsid w:val="00C94499"/>
    <w:rsid w:val="00C94B80"/>
    <w:rsid w:val="00C95C5A"/>
    <w:rsid w:val="00C95DCE"/>
    <w:rsid w:val="00C968EA"/>
    <w:rsid w:val="00CA37A0"/>
    <w:rsid w:val="00CA37F7"/>
    <w:rsid w:val="00CA499C"/>
    <w:rsid w:val="00CA61C0"/>
    <w:rsid w:val="00CA62E1"/>
    <w:rsid w:val="00CA731A"/>
    <w:rsid w:val="00CA78EB"/>
    <w:rsid w:val="00CB1774"/>
    <w:rsid w:val="00CB2260"/>
    <w:rsid w:val="00CB41DE"/>
    <w:rsid w:val="00CB4546"/>
    <w:rsid w:val="00CC13A2"/>
    <w:rsid w:val="00CC1700"/>
    <w:rsid w:val="00CC3E4E"/>
    <w:rsid w:val="00CC43BD"/>
    <w:rsid w:val="00CC61F0"/>
    <w:rsid w:val="00CC62B5"/>
    <w:rsid w:val="00CC657C"/>
    <w:rsid w:val="00CC6FDB"/>
    <w:rsid w:val="00CD0942"/>
    <w:rsid w:val="00CD2D54"/>
    <w:rsid w:val="00CD3286"/>
    <w:rsid w:val="00CD3D4A"/>
    <w:rsid w:val="00CD4879"/>
    <w:rsid w:val="00CD52CA"/>
    <w:rsid w:val="00CD5FBB"/>
    <w:rsid w:val="00CD777E"/>
    <w:rsid w:val="00CE0B21"/>
    <w:rsid w:val="00CE2AB5"/>
    <w:rsid w:val="00CE534B"/>
    <w:rsid w:val="00CE6751"/>
    <w:rsid w:val="00CF08E7"/>
    <w:rsid w:val="00CF1047"/>
    <w:rsid w:val="00CF34F1"/>
    <w:rsid w:val="00CF3C06"/>
    <w:rsid w:val="00CF471A"/>
    <w:rsid w:val="00D010B0"/>
    <w:rsid w:val="00D01DFB"/>
    <w:rsid w:val="00D058CB"/>
    <w:rsid w:val="00D05FF2"/>
    <w:rsid w:val="00D06136"/>
    <w:rsid w:val="00D11051"/>
    <w:rsid w:val="00D11C34"/>
    <w:rsid w:val="00D13939"/>
    <w:rsid w:val="00D13A3F"/>
    <w:rsid w:val="00D144B0"/>
    <w:rsid w:val="00D14DCC"/>
    <w:rsid w:val="00D2054D"/>
    <w:rsid w:val="00D2127A"/>
    <w:rsid w:val="00D21F00"/>
    <w:rsid w:val="00D2238E"/>
    <w:rsid w:val="00D22518"/>
    <w:rsid w:val="00D22670"/>
    <w:rsid w:val="00D22C2D"/>
    <w:rsid w:val="00D23757"/>
    <w:rsid w:val="00D24C6B"/>
    <w:rsid w:val="00D25C36"/>
    <w:rsid w:val="00D25FF1"/>
    <w:rsid w:val="00D26996"/>
    <w:rsid w:val="00D307F4"/>
    <w:rsid w:val="00D3083B"/>
    <w:rsid w:val="00D34264"/>
    <w:rsid w:val="00D356EB"/>
    <w:rsid w:val="00D35934"/>
    <w:rsid w:val="00D401C2"/>
    <w:rsid w:val="00D405C8"/>
    <w:rsid w:val="00D42BA1"/>
    <w:rsid w:val="00D43F95"/>
    <w:rsid w:val="00D44073"/>
    <w:rsid w:val="00D4459E"/>
    <w:rsid w:val="00D45DE1"/>
    <w:rsid w:val="00D4612D"/>
    <w:rsid w:val="00D461CF"/>
    <w:rsid w:val="00D4685D"/>
    <w:rsid w:val="00D4749C"/>
    <w:rsid w:val="00D5051B"/>
    <w:rsid w:val="00D50A9F"/>
    <w:rsid w:val="00D5299B"/>
    <w:rsid w:val="00D56CB8"/>
    <w:rsid w:val="00D60817"/>
    <w:rsid w:val="00D6139D"/>
    <w:rsid w:val="00D63182"/>
    <w:rsid w:val="00D63367"/>
    <w:rsid w:val="00D65066"/>
    <w:rsid w:val="00D66869"/>
    <w:rsid w:val="00D66EBC"/>
    <w:rsid w:val="00D67209"/>
    <w:rsid w:val="00D67949"/>
    <w:rsid w:val="00D67C7E"/>
    <w:rsid w:val="00D7162B"/>
    <w:rsid w:val="00D72429"/>
    <w:rsid w:val="00D739B1"/>
    <w:rsid w:val="00D755EF"/>
    <w:rsid w:val="00D75BA7"/>
    <w:rsid w:val="00D81446"/>
    <w:rsid w:val="00D82A06"/>
    <w:rsid w:val="00D840DF"/>
    <w:rsid w:val="00D85DC0"/>
    <w:rsid w:val="00D86F65"/>
    <w:rsid w:val="00D879E9"/>
    <w:rsid w:val="00D9020E"/>
    <w:rsid w:val="00D91272"/>
    <w:rsid w:val="00D91AD1"/>
    <w:rsid w:val="00D92B02"/>
    <w:rsid w:val="00D93245"/>
    <w:rsid w:val="00D93663"/>
    <w:rsid w:val="00D95553"/>
    <w:rsid w:val="00D95C9F"/>
    <w:rsid w:val="00D9636B"/>
    <w:rsid w:val="00D96E53"/>
    <w:rsid w:val="00D96FCA"/>
    <w:rsid w:val="00DA0A4F"/>
    <w:rsid w:val="00DA314C"/>
    <w:rsid w:val="00DA43CE"/>
    <w:rsid w:val="00DA6268"/>
    <w:rsid w:val="00DA6C9D"/>
    <w:rsid w:val="00DB0C73"/>
    <w:rsid w:val="00DB3A93"/>
    <w:rsid w:val="00DB3DEB"/>
    <w:rsid w:val="00DB4196"/>
    <w:rsid w:val="00DB4DC1"/>
    <w:rsid w:val="00DB553A"/>
    <w:rsid w:val="00DB56FC"/>
    <w:rsid w:val="00DB67BC"/>
    <w:rsid w:val="00DB7885"/>
    <w:rsid w:val="00DC06CC"/>
    <w:rsid w:val="00DC134A"/>
    <w:rsid w:val="00DC1495"/>
    <w:rsid w:val="00DC2687"/>
    <w:rsid w:val="00DC601C"/>
    <w:rsid w:val="00DC7120"/>
    <w:rsid w:val="00DC73B7"/>
    <w:rsid w:val="00DD03E2"/>
    <w:rsid w:val="00DD18D0"/>
    <w:rsid w:val="00DD1FF9"/>
    <w:rsid w:val="00DD4AD3"/>
    <w:rsid w:val="00DD4CCB"/>
    <w:rsid w:val="00DD5FC9"/>
    <w:rsid w:val="00DD624F"/>
    <w:rsid w:val="00DD6B60"/>
    <w:rsid w:val="00DE10C1"/>
    <w:rsid w:val="00DE46DC"/>
    <w:rsid w:val="00DE5CC5"/>
    <w:rsid w:val="00DE644F"/>
    <w:rsid w:val="00DE6C57"/>
    <w:rsid w:val="00DE6D2E"/>
    <w:rsid w:val="00DE7415"/>
    <w:rsid w:val="00DE7D28"/>
    <w:rsid w:val="00DF1A88"/>
    <w:rsid w:val="00DF1B25"/>
    <w:rsid w:val="00DF1E2F"/>
    <w:rsid w:val="00DF2271"/>
    <w:rsid w:val="00DF4441"/>
    <w:rsid w:val="00DF45BE"/>
    <w:rsid w:val="00DF65A4"/>
    <w:rsid w:val="00DF65AF"/>
    <w:rsid w:val="00DF73F3"/>
    <w:rsid w:val="00E0148D"/>
    <w:rsid w:val="00E01BB6"/>
    <w:rsid w:val="00E029DC"/>
    <w:rsid w:val="00E03BE7"/>
    <w:rsid w:val="00E063CB"/>
    <w:rsid w:val="00E129F2"/>
    <w:rsid w:val="00E12CAB"/>
    <w:rsid w:val="00E14541"/>
    <w:rsid w:val="00E15388"/>
    <w:rsid w:val="00E153C1"/>
    <w:rsid w:val="00E15BFF"/>
    <w:rsid w:val="00E15D6D"/>
    <w:rsid w:val="00E165DB"/>
    <w:rsid w:val="00E17DF6"/>
    <w:rsid w:val="00E20177"/>
    <w:rsid w:val="00E20251"/>
    <w:rsid w:val="00E20A72"/>
    <w:rsid w:val="00E222AD"/>
    <w:rsid w:val="00E26BA2"/>
    <w:rsid w:val="00E31C4A"/>
    <w:rsid w:val="00E31D9A"/>
    <w:rsid w:val="00E334DC"/>
    <w:rsid w:val="00E33838"/>
    <w:rsid w:val="00E35364"/>
    <w:rsid w:val="00E35499"/>
    <w:rsid w:val="00E3620C"/>
    <w:rsid w:val="00E37EF8"/>
    <w:rsid w:val="00E41832"/>
    <w:rsid w:val="00E41E9D"/>
    <w:rsid w:val="00E428D8"/>
    <w:rsid w:val="00E43930"/>
    <w:rsid w:val="00E44791"/>
    <w:rsid w:val="00E451C3"/>
    <w:rsid w:val="00E45797"/>
    <w:rsid w:val="00E47C56"/>
    <w:rsid w:val="00E47E7B"/>
    <w:rsid w:val="00E55B90"/>
    <w:rsid w:val="00E572A8"/>
    <w:rsid w:val="00E6075E"/>
    <w:rsid w:val="00E614B7"/>
    <w:rsid w:val="00E6155C"/>
    <w:rsid w:val="00E63109"/>
    <w:rsid w:val="00E63438"/>
    <w:rsid w:val="00E663E6"/>
    <w:rsid w:val="00E669C6"/>
    <w:rsid w:val="00E66CA3"/>
    <w:rsid w:val="00E673D3"/>
    <w:rsid w:val="00E67430"/>
    <w:rsid w:val="00E67C7D"/>
    <w:rsid w:val="00E70CA9"/>
    <w:rsid w:val="00E70ECD"/>
    <w:rsid w:val="00E714D9"/>
    <w:rsid w:val="00E72031"/>
    <w:rsid w:val="00E741C0"/>
    <w:rsid w:val="00E7624B"/>
    <w:rsid w:val="00E7625C"/>
    <w:rsid w:val="00E8128A"/>
    <w:rsid w:val="00E8217C"/>
    <w:rsid w:val="00E831D7"/>
    <w:rsid w:val="00E866D9"/>
    <w:rsid w:val="00E8776E"/>
    <w:rsid w:val="00E90126"/>
    <w:rsid w:val="00E90A0F"/>
    <w:rsid w:val="00E910BA"/>
    <w:rsid w:val="00E92007"/>
    <w:rsid w:val="00E9303C"/>
    <w:rsid w:val="00E935E6"/>
    <w:rsid w:val="00E94BF4"/>
    <w:rsid w:val="00E97198"/>
    <w:rsid w:val="00E9775D"/>
    <w:rsid w:val="00E97C4D"/>
    <w:rsid w:val="00EA0328"/>
    <w:rsid w:val="00EA0538"/>
    <w:rsid w:val="00EA43EE"/>
    <w:rsid w:val="00EA656F"/>
    <w:rsid w:val="00EA7246"/>
    <w:rsid w:val="00EA79C0"/>
    <w:rsid w:val="00EA7C8A"/>
    <w:rsid w:val="00EB21E7"/>
    <w:rsid w:val="00EB33C5"/>
    <w:rsid w:val="00EB3569"/>
    <w:rsid w:val="00EB4367"/>
    <w:rsid w:val="00EB4A27"/>
    <w:rsid w:val="00EB7EDF"/>
    <w:rsid w:val="00EC114E"/>
    <w:rsid w:val="00EC2A0B"/>
    <w:rsid w:val="00EC3913"/>
    <w:rsid w:val="00EC4431"/>
    <w:rsid w:val="00EC464C"/>
    <w:rsid w:val="00EC6996"/>
    <w:rsid w:val="00ED0727"/>
    <w:rsid w:val="00ED1B5F"/>
    <w:rsid w:val="00ED23F5"/>
    <w:rsid w:val="00ED2827"/>
    <w:rsid w:val="00ED454F"/>
    <w:rsid w:val="00ED4561"/>
    <w:rsid w:val="00ED5D13"/>
    <w:rsid w:val="00ED6987"/>
    <w:rsid w:val="00ED6E99"/>
    <w:rsid w:val="00EE19CB"/>
    <w:rsid w:val="00EE2C87"/>
    <w:rsid w:val="00EE3F54"/>
    <w:rsid w:val="00EE4A4F"/>
    <w:rsid w:val="00EE4CF4"/>
    <w:rsid w:val="00EE5D8E"/>
    <w:rsid w:val="00EE6521"/>
    <w:rsid w:val="00EE6E19"/>
    <w:rsid w:val="00EF275E"/>
    <w:rsid w:val="00EF508D"/>
    <w:rsid w:val="00EF547E"/>
    <w:rsid w:val="00EF5AAC"/>
    <w:rsid w:val="00EF61B5"/>
    <w:rsid w:val="00EF6582"/>
    <w:rsid w:val="00EF687A"/>
    <w:rsid w:val="00EF7A3E"/>
    <w:rsid w:val="00EF7C12"/>
    <w:rsid w:val="00F02455"/>
    <w:rsid w:val="00F03079"/>
    <w:rsid w:val="00F0458F"/>
    <w:rsid w:val="00F0546D"/>
    <w:rsid w:val="00F05B6E"/>
    <w:rsid w:val="00F0659A"/>
    <w:rsid w:val="00F06B6D"/>
    <w:rsid w:val="00F077F4"/>
    <w:rsid w:val="00F110F1"/>
    <w:rsid w:val="00F11D46"/>
    <w:rsid w:val="00F13987"/>
    <w:rsid w:val="00F17C92"/>
    <w:rsid w:val="00F21CAA"/>
    <w:rsid w:val="00F22881"/>
    <w:rsid w:val="00F22902"/>
    <w:rsid w:val="00F242C3"/>
    <w:rsid w:val="00F2443E"/>
    <w:rsid w:val="00F2483F"/>
    <w:rsid w:val="00F254DA"/>
    <w:rsid w:val="00F301EC"/>
    <w:rsid w:val="00F30B62"/>
    <w:rsid w:val="00F32016"/>
    <w:rsid w:val="00F32672"/>
    <w:rsid w:val="00F33EEB"/>
    <w:rsid w:val="00F358DF"/>
    <w:rsid w:val="00F36213"/>
    <w:rsid w:val="00F44C74"/>
    <w:rsid w:val="00F47C0E"/>
    <w:rsid w:val="00F52833"/>
    <w:rsid w:val="00F54076"/>
    <w:rsid w:val="00F54F7E"/>
    <w:rsid w:val="00F55347"/>
    <w:rsid w:val="00F60B1E"/>
    <w:rsid w:val="00F61DE8"/>
    <w:rsid w:val="00F620B3"/>
    <w:rsid w:val="00F62654"/>
    <w:rsid w:val="00F64D3D"/>
    <w:rsid w:val="00F65C66"/>
    <w:rsid w:val="00F67769"/>
    <w:rsid w:val="00F70206"/>
    <w:rsid w:val="00F71E6E"/>
    <w:rsid w:val="00F737DD"/>
    <w:rsid w:val="00F7576D"/>
    <w:rsid w:val="00F75E98"/>
    <w:rsid w:val="00F83CD1"/>
    <w:rsid w:val="00F83F36"/>
    <w:rsid w:val="00F86ADE"/>
    <w:rsid w:val="00F87B29"/>
    <w:rsid w:val="00F87F97"/>
    <w:rsid w:val="00F9053A"/>
    <w:rsid w:val="00F922A4"/>
    <w:rsid w:val="00F93153"/>
    <w:rsid w:val="00F95D2A"/>
    <w:rsid w:val="00F96F19"/>
    <w:rsid w:val="00F972B8"/>
    <w:rsid w:val="00FA0993"/>
    <w:rsid w:val="00FA22D4"/>
    <w:rsid w:val="00FA287E"/>
    <w:rsid w:val="00FA6197"/>
    <w:rsid w:val="00FB1487"/>
    <w:rsid w:val="00FB1C20"/>
    <w:rsid w:val="00FB45F3"/>
    <w:rsid w:val="00FB4760"/>
    <w:rsid w:val="00FB5394"/>
    <w:rsid w:val="00FB7477"/>
    <w:rsid w:val="00FC03D6"/>
    <w:rsid w:val="00FC2704"/>
    <w:rsid w:val="00FC4237"/>
    <w:rsid w:val="00FC4EBC"/>
    <w:rsid w:val="00FC5B9C"/>
    <w:rsid w:val="00FC728A"/>
    <w:rsid w:val="00FD151F"/>
    <w:rsid w:val="00FD22C2"/>
    <w:rsid w:val="00FD2557"/>
    <w:rsid w:val="00FD3174"/>
    <w:rsid w:val="00FD3893"/>
    <w:rsid w:val="00FD4225"/>
    <w:rsid w:val="00FD5126"/>
    <w:rsid w:val="00FD521C"/>
    <w:rsid w:val="00FD5CB5"/>
    <w:rsid w:val="00FD7E82"/>
    <w:rsid w:val="00FE00F6"/>
    <w:rsid w:val="00FE103A"/>
    <w:rsid w:val="00FE3F5E"/>
    <w:rsid w:val="00FE547F"/>
    <w:rsid w:val="00FE72E4"/>
    <w:rsid w:val="00FF1772"/>
    <w:rsid w:val="00FF3E5E"/>
    <w:rsid w:val="00FF4DC2"/>
    <w:rsid w:val="00FF55CE"/>
    <w:rsid w:val="00FF5AFD"/>
    <w:rsid w:val="00FF6A64"/>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21B04DA-3A42-40AD-92F5-D8EC92AB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5" w:uiPriority="99"/>
    <w:lsdException w:name="Title" w:qFormat="1"/>
    <w:lsdException w:name="Body Text" w:uiPriority="99"/>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uiPriority w:val="99"/>
    <w:qFormat/>
    <w:rsid w:val="00A86541"/>
    <w:pPr>
      <w:keepNext/>
      <w:numPr>
        <w:numId w:val="1"/>
      </w:numPr>
      <w:autoSpaceDE w:val="0"/>
      <w:autoSpaceDN w:val="0"/>
      <w:adjustRightInd w:val="0"/>
      <w:spacing w:before="240"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uiPriority w:val="99"/>
    <w:rsid w:val="001A7E0E"/>
    <w:pPr>
      <w:widowControl w:val="0"/>
      <w:autoSpaceDE w:val="0"/>
      <w:autoSpaceDN w:val="0"/>
      <w:adjustRightInd w:val="0"/>
    </w:pPr>
    <w:rPr>
      <w:rFonts w:ascii="TimesNewRomanPSMT" w:hAnsi="TimesNewRomanPSMT"/>
      <w:lang w:val="en-US"/>
    </w:rPr>
  </w:style>
  <w:style w:type="paragraph" w:styleId="Footer">
    <w:name w:val="footer"/>
    <w:basedOn w:val="Normal"/>
    <w:rsid w:val="001A7E0E"/>
    <w:pPr>
      <w:tabs>
        <w:tab w:val="center" w:pos="4536"/>
        <w:tab w:val="right" w:pos="9072"/>
      </w:tabs>
    </w:pPr>
  </w:style>
  <w:style w:type="character" w:styleId="PageNumber">
    <w:name w:val="page number"/>
    <w:basedOn w:val="DefaultParagraphFont"/>
    <w:rsid w:val="001A7E0E"/>
  </w:style>
  <w:style w:type="paragraph" w:styleId="FootnoteText">
    <w:name w:val="footnote text"/>
    <w:basedOn w:val="Normal"/>
    <w:link w:val="FootnoteTextChar"/>
    <w:rsid w:val="001A7E0E"/>
    <w:rPr>
      <w:sz w:val="20"/>
      <w:szCs w:val="20"/>
    </w:rPr>
  </w:style>
  <w:style w:type="character" w:styleId="FootnoteReference">
    <w:name w:val="footnote reference"/>
    <w:rsid w:val="001A7E0E"/>
    <w:rPr>
      <w:vertAlign w:val="superscript"/>
    </w:rPr>
  </w:style>
  <w:style w:type="character" w:customStyle="1" w:styleId="Heading3Char">
    <w:name w:val="Heading 3 Char"/>
    <w:link w:val="Heading3"/>
    <w:uiPriority w:val="99"/>
    <w:rsid w:val="00A86541"/>
    <w:rPr>
      <w:rFonts w:cs="Arial"/>
      <w:b/>
      <w:bCs/>
      <w:sz w:val="24"/>
      <w:szCs w:val="26"/>
    </w:rPr>
  </w:style>
  <w:style w:type="paragraph" w:styleId="BodyText">
    <w:name w:val="Body Text"/>
    <w:basedOn w:val="Normal"/>
    <w:link w:val="BodyTextChar"/>
    <w:uiPriority w:val="99"/>
    <w:rsid w:val="00A86541"/>
    <w:pPr>
      <w:autoSpaceDE w:val="0"/>
      <w:autoSpaceDN w:val="0"/>
      <w:adjustRightInd w:val="0"/>
      <w:spacing w:after="120"/>
      <w:jc w:val="both"/>
    </w:pPr>
    <w:rPr>
      <w:lang w:eastAsia="en-US"/>
    </w:rPr>
  </w:style>
  <w:style w:type="character" w:customStyle="1" w:styleId="BodyTextChar">
    <w:name w:val="Body Text Char"/>
    <w:link w:val="BodyText"/>
    <w:uiPriority w:val="99"/>
    <w:rsid w:val="00A86541"/>
    <w:rPr>
      <w:sz w:val="24"/>
      <w:szCs w:val="24"/>
      <w:lang w:eastAsia="en-US"/>
    </w:rPr>
  </w:style>
  <w:style w:type="character" w:customStyle="1" w:styleId="FootnoteTextChar">
    <w:name w:val="Footnote Text Char"/>
    <w:link w:val="FootnoteText"/>
    <w:locked/>
    <w:rsid w:val="00A86541"/>
  </w:style>
  <w:style w:type="paragraph" w:styleId="ListBullet5">
    <w:name w:val="List Bullet 5"/>
    <w:basedOn w:val="Normal"/>
    <w:autoRedefine/>
    <w:uiPriority w:val="99"/>
    <w:rsid w:val="00A86541"/>
    <w:pPr>
      <w:numPr>
        <w:numId w:val="2"/>
      </w:numPr>
      <w:tabs>
        <w:tab w:val="clear" w:pos="360"/>
        <w:tab w:val="num" w:pos="1492"/>
      </w:tabs>
      <w:autoSpaceDE w:val="0"/>
      <w:autoSpaceDN w:val="0"/>
      <w:adjustRightInd w:val="0"/>
      <w:spacing w:after="240"/>
      <w:ind w:left="1492"/>
      <w:jc w:val="both"/>
    </w:pPr>
    <w:rPr>
      <w:lang w:eastAsia="en-US"/>
    </w:rPr>
  </w:style>
  <w:style w:type="table" w:styleId="TableGrid">
    <w:name w:val="Table Grid"/>
    <w:basedOn w:val="TableNormal"/>
    <w:uiPriority w:val="99"/>
    <w:rsid w:val="005F02CE"/>
    <w:pPr>
      <w:spacing w:after="240"/>
      <w:jc w:val="both"/>
    </w:pPr>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3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03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21R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949</Words>
  <Characters>5603</Characters>
  <Application>Microsoft Office Word</Application>
  <DocSecurity>0</DocSecurity>
  <Lines>294</Lines>
  <Paragraphs>139</Paragraphs>
  <ScaleCrop>false</ScaleCrop>
  <HeadingPairs>
    <vt:vector size="2" baseType="variant">
      <vt:variant>
        <vt:lpstr>Title</vt:lpstr>
      </vt:variant>
      <vt:variant>
        <vt:i4>1</vt:i4>
      </vt:variant>
    </vt:vector>
  </HeadingPairs>
  <TitlesOfParts>
    <vt:vector size="1" baseType="lpstr">
      <vt:lpstr>DOSSIER CONCERNING THE REQUEST TO AMEND ANNEX I</vt:lpstr>
    </vt:vector>
  </TitlesOfParts>
  <Company>European Commission</Company>
  <LinksUpToDate>false</LinksUpToDate>
  <CharactersWithSpaces>6413</CharactersWithSpaces>
  <SharedDoc>false</SharedDoc>
  <HLinks>
    <vt:vector size="6" baseType="variant">
      <vt:variant>
        <vt:i4>7078004</vt:i4>
      </vt:variant>
      <vt:variant>
        <vt:i4>0</vt:i4>
      </vt:variant>
      <vt:variant>
        <vt:i4>0</vt:i4>
      </vt:variant>
      <vt:variant>
        <vt:i4>5</vt:i4>
      </vt:variant>
      <vt:variant>
        <vt:lpwstr>https://eur-lex.europa.eu/legal-content/EN/TXT/?uri=CELEX%3A32021R1165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CONCERNING THE REQUEST TO AMEND ANNEX I</dc:title>
  <dc:subject/>
  <dc:creator>cintist</dc:creator>
  <cp:keywords/>
  <cp:lastModifiedBy>DRUKKER Bas (AGRI)</cp:lastModifiedBy>
  <cp:revision>2</cp:revision>
  <cp:lastPrinted>2011-11-25T14:33:00Z</cp:lastPrinted>
  <dcterms:created xsi:type="dcterms:W3CDTF">2022-02-16T16:05:00Z</dcterms:created>
  <dcterms:modified xsi:type="dcterms:W3CDTF">2022-02-16T16:05:00Z</dcterms:modified>
</cp:coreProperties>
</file>